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488D" w:rsidRDefault="00F231A9">
      <w:pPr>
        <w:rPr>
          <w:rFonts w:ascii="楷体_GB2312" w:eastAsia="楷体_GB2312"/>
          <w:szCs w:val="21"/>
        </w:rPr>
      </w:pPr>
      <w:r w:rsidRPr="00F231A9">
        <w:pict>
          <v:shapetype id="_x0000_t202" coordsize="21600,21600" o:spt="202" path="m,l,21600r21600,l21600,xe">
            <v:stroke joinstyle="miter"/>
            <v:path gradientshapeok="t" o:connecttype="rect"/>
          </v:shapetype>
          <v:shape id="_x0000_s1026" type="#_x0000_t202" style="position:absolute;left:0;text-align:left;margin-left:193.75pt;margin-top:7.55pt;width:333pt;height:66.25pt;z-index:251657216" filled="f" stroked="f">
            <v:textbox inset="2.00156mm,,2.00156mm">
              <w:txbxContent>
                <w:p w:rsidR="00FC488D" w:rsidRDefault="00FC488D">
                  <w:pPr>
                    <w:jc w:val="right"/>
                    <w:rPr>
                      <w:rFonts w:ascii="Arial" w:eastAsia="楷体_GB2312" w:hAnsi="Arial" w:cs="Arial"/>
                      <w:b/>
                      <w:bCs/>
                      <w:sz w:val="48"/>
                      <w:szCs w:val="48"/>
                    </w:rPr>
                  </w:pPr>
                  <w:r>
                    <w:rPr>
                      <w:rFonts w:ascii="Arial" w:eastAsia="楷体_GB2312" w:hAnsi="Arial" w:cs="Arial" w:hint="eastAsia"/>
                      <w:b/>
                      <w:bCs/>
                      <w:sz w:val="48"/>
                      <w:szCs w:val="48"/>
                    </w:rPr>
                    <w:t>期货市场日报</w:t>
                  </w:r>
                </w:p>
                <w:p w:rsidR="00FC488D" w:rsidRDefault="00FC488D">
                  <w:pPr>
                    <w:jc w:val="right"/>
                    <w:rPr>
                      <w:rFonts w:ascii="Arial" w:eastAsia="楷体_GB2312" w:hAnsi="Arial" w:cs="Arial"/>
                      <w:bCs/>
                      <w:sz w:val="28"/>
                      <w:szCs w:val="28"/>
                    </w:rPr>
                  </w:pPr>
                  <w:r>
                    <w:rPr>
                      <w:rFonts w:ascii="Arial" w:eastAsia="楷体_GB2312" w:hAnsi="Arial" w:cs="Arial" w:hint="eastAsia"/>
                      <w:bCs/>
                      <w:sz w:val="28"/>
                      <w:szCs w:val="28"/>
                    </w:rPr>
                    <w:t>期货研究报告</w:t>
                  </w:r>
                </w:p>
              </w:txbxContent>
            </v:textbox>
          </v:shape>
        </w:pict>
      </w:r>
      <w:r w:rsidR="008E52CF">
        <w:rPr>
          <w:rFonts w:ascii="楷体_GB2312" w:eastAsia="楷体_GB2312"/>
          <w:noProof/>
          <w:color w:val="FFFFFF"/>
          <w:sz w:val="28"/>
          <w:szCs w:val="28"/>
        </w:rPr>
        <w:drawing>
          <wp:inline distT="0" distB="0" distL="0" distR="0">
            <wp:extent cx="2619375" cy="8382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2619375" cy="838200"/>
                    </a:xfrm>
                    <a:prstGeom prst="rect">
                      <a:avLst/>
                    </a:prstGeom>
                    <a:noFill/>
                    <a:ln w="9525">
                      <a:noFill/>
                      <a:miter lim="800000"/>
                      <a:headEnd/>
                      <a:tailEnd/>
                    </a:ln>
                  </pic:spPr>
                </pic:pic>
              </a:graphicData>
            </a:graphic>
          </wp:inline>
        </w:drawing>
      </w:r>
      <w:r>
        <w:rPr>
          <w:rFonts w:ascii="楷体_GB2312" w:eastAsia="楷体_GB2312"/>
          <w:szCs w:val="21"/>
        </w:rPr>
      </w:r>
      <w:r>
        <w:rPr>
          <w:rFonts w:ascii="楷体_GB2312" w:eastAsia="楷体_GB2312"/>
          <w:szCs w:val="21"/>
        </w:rPr>
        <w:pict>
          <v:shape id="_x0000_s1027" type="#_x0000_t202" style="width:527.25pt;height:28.2pt;mso-position-horizontal-relative:char;mso-position-vertical-relative:line" fillcolor="#c0504d" stroked="f">
            <v:shadow on="t" type="perspective" color="#622423" opacity=".5" offset="1pt" offset2="-1pt"/>
            <v:textbox style="mso-fit-shape-to-text:t">
              <w:txbxContent>
                <w:p w:rsidR="00FC488D" w:rsidRDefault="00FC488D">
                  <w:pPr>
                    <w:tabs>
                      <w:tab w:val="center" w:pos="5985"/>
                      <w:tab w:val="right" w:pos="11340"/>
                    </w:tabs>
                    <w:spacing w:line="420" w:lineRule="exact"/>
                    <w:rPr>
                      <w:rFonts w:ascii="楷体_GB2312" w:eastAsia="楷体_GB2312"/>
                      <w:color w:val="FFFFFF"/>
                      <w:sz w:val="28"/>
                      <w:szCs w:val="28"/>
                    </w:rPr>
                  </w:pPr>
                  <w:r>
                    <w:rPr>
                      <w:rFonts w:ascii="楷体_GB2312" w:eastAsia="楷体_GB2312"/>
                      <w:color w:val="FFFFFF"/>
                      <w:sz w:val="28"/>
                      <w:szCs w:val="28"/>
                    </w:rPr>
                    <w:t>201</w:t>
                  </w:r>
                  <w:r w:rsidR="00177609">
                    <w:rPr>
                      <w:rFonts w:ascii="楷体_GB2312" w:eastAsia="楷体_GB2312" w:hint="eastAsia"/>
                      <w:color w:val="FFFFFF"/>
                      <w:sz w:val="28"/>
                      <w:szCs w:val="28"/>
                    </w:rPr>
                    <w:t>5</w:t>
                  </w:r>
                  <w:r>
                    <w:rPr>
                      <w:rFonts w:ascii="楷体_GB2312" w:eastAsia="楷体_GB2312" w:hint="eastAsia"/>
                      <w:color w:val="FFFFFF"/>
                      <w:sz w:val="28"/>
                      <w:szCs w:val="28"/>
                    </w:rPr>
                    <w:t>年</w:t>
                  </w:r>
                  <w:r w:rsidR="00997657">
                    <w:rPr>
                      <w:rFonts w:ascii="楷体_GB2312" w:eastAsia="楷体_GB2312" w:hint="eastAsia"/>
                      <w:color w:val="FFFFFF"/>
                      <w:sz w:val="28"/>
                      <w:szCs w:val="28"/>
                    </w:rPr>
                    <w:t>04</w:t>
                  </w:r>
                  <w:r>
                    <w:rPr>
                      <w:rFonts w:ascii="楷体_GB2312" w:eastAsia="楷体_GB2312" w:hAnsi="Arial" w:hint="eastAsia"/>
                      <w:color w:val="FFFFFF"/>
                      <w:sz w:val="28"/>
                      <w:szCs w:val="28"/>
                    </w:rPr>
                    <w:t>月</w:t>
                  </w:r>
                  <w:r w:rsidR="00A71832">
                    <w:rPr>
                      <w:rFonts w:ascii="楷体_GB2312" w:eastAsia="楷体_GB2312" w:hAnsi="Arial" w:hint="eastAsia"/>
                      <w:color w:val="FFFFFF"/>
                      <w:sz w:val="28"/>
                      <w:szCs w:val="28"/>
                    </w:rPr>
                    <w:t>02</w:t>
                  </w:r>
                  <w:r>
                    <w:rPr>
                      <w:rFonts w:ascii="楷体_GB2312" w:eastAsia="楷体_GB2312" w:hAnsi="Arial" w:hint="eastAsia"/>
                      <w:color w:val="FFFFFF"/>
                      <w:sz w:val="28"/>
                      <w:szCs w:val="28"/>
                    </w:rPr>
                    <w:t>日</w:t>
                  </w:r>
                  <w:r>
                    <w:rPr>
                      <w:color w:val="FFFFFF"/>
                      <w:sz w:val="28"/>
                      <w:szCs w:val="28"/>
                    </w:rPr>
                    <w:t xml:space="preserve">             </w:t>
                  </w:r>
                  <w:r>
                    <w:rPr>
                      <w:rFonts w:ascii="楷体_GB2312" w:eastAsia="楷体_GB2312"/>
                      <w:color w:val="FFFFFF"/>
                      <w:sz w:val="28"/>
                      <w:szCs w:val="28"/>
                    </w:rPr>
                    <w:t xml:space="preserve">     </w:t>
                  </w:r>
                  <w:r>
                    <w:rPr>
                      <w:rFonts w:ascii="楷体_GB2312" w:eastAsia="楷体_GB2312" w:hint="eastAsia"/>
                      <w:color w:val="FFFFFF"/>
                      <w:sz w:val="28"/>
                      <w:szCs w:val="28"/>
                    </w:rPr>
                    <w:t>日报</w:t>
                  </w:r>
                  <w:r>
                    <w:rPr>
                      <w:rFonts w:ascii="楷体_GB2312" w:eastAsia="楷体_GB2312"/>
                      <w:color w:val="FFFFFF"/>
                      <w:sz w:val="28"/>
                      <w:szCs w:val="28"/>
                    </w:rPr>
                    <w:t xml:space="preserve">                           </w:t>
                  </w:r>
                  <w:r>
                    <w:rPr>
                      <w:rFonts w:ascii="楷体_GB2312" w:eastAsia="楷体_GB2312" w:hint="eastAsia"/>
                      <w:color w:val="FFFFFF"/>
                      <w:sz w:val="28"/>
                      <w:szCs w:val="28"/>
                    </w:rPr>
                    <w:t>研发中心</w:t>
                  </w:r>
                </w:p>
              </w:txbxContent>
            </v:textbox>
            <w10:wrap type="none"/>
            <w10:anchorlock/>
          </v:shape>
        </w:pict>
      </w:r>
    </w:p>
    <w:p w:rsidR="00FC488D" w:rsidRDefault="00FC488D">
      <w:pPr>
        <w:ind w:leftChars="-405" w:left="-850"/>
        <w:rPr>
          <w:rFonts w:ascii="楷体_GB2312" w:eastAsia="楷体_GB2312"/>
          <w:szCs w:val="21"/>
        </w:rPr>
      </w:pPr>
      <w:r>
        <w:rPr>
          <w:rFonts w:ascii="楷体_GB2312" w:eastAsia="楷体_GB2312"/>
          <w:color w:val="FFFFFF"/>
          <w:sz w:val="28"/>
          <w:szCs w:val="28"/>
        </w:rPr>
        <w:tab/>
      </w:r>
      <w:r>
        <w:rPr>
          <w:rFonts w:ascii="楷体_GB2312" w:eastAsia="楷体_GB2312"/>
          <w:color w:val="FFFFFF"/>
          <w:sz w:val="28"/>
          <w:szCs w:val="28"/>
        </w:rPr>
        <w:tab/>
      </w:r>
      <w:r>
        <w:rPr>
          <w:rFonts w:ascii="楷体_GB2312" w:eastAsia="楷体_GB2312"/>
          <w:color w:val="FFFFFF"/>
          <w:sz w:val="28"/>
          <w:szCs w:val="28"/>
        </w:rPr>
        <w:tab/>
      </w:r>
    </w:p>
    <w:tbl>
      <w:tblPr>
        <w:tblW w:w="0" w:type="auto"/>
        <w:tblLayout w:type="fixed"/>
        <w:tblLook w:val="0000"/>
      </w:tblPr>
      <w:tblGrid>
        <w:gridCol w:w="4253"/>
        <w:gridCol w:w="6237"/>
      </w:tblGrid>
      <w:tr w:rsidR="00FC488D">
        <w:trPr>
          <w:trHeight w:val="2127"/>
        </w:trPr>
        <w:tc>
          <w:tcPr>
            <w:tcW w:w="4253" w:type="dxa"/>
          </w:tcPr>
          <w:p w:rsidR="00FC488D" w:rsidRPr="00B82C0E" w:rsidRDefault="00FC488D" w:rsidP="00B82C0E">
            <w:pPr>
              <w:adjustRightInd w:val="0"/>
              <w:snapToGrid w:val="0"/>
              <w:spacing w:line="240" w:lineRule="atLeast"/>
              <w:rPr>
                <w:rFonts w:ascii="楷体_GB2312" w:eastAsia="楷体_GB2312"/>
                <w:b/>
                <w:sz w:val="20"/>
                <w:szCs w:val="20"/>
              </w:rPr>
            </w:pPr>
            <w:r w:rsidRPr="00B82C0E">
              <w:rPr>
                <w:rFonts w:ascii="楷体_GB2312" w:eastAsia="楷体_GB2312" w:hAnsi="Arial" w:hint="eastAsia"/>
                <w:b/>
                <w:sz w:val="20"/>
                <w:szCs w:val="20"/>
              </w:rPr>
              <w:t>吴华松</w:t>
            </w:r>
          </w:p>
          <w:p w:rsidR="00FC488D" w:rsidRPr="00B82C0E" w:rsidRDefault="00FC488D"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研究员，期货执业证书编号</w:t>
            </w:r>
            <w:r w:rsidRPr="00B82C0E">
              <w:rPr>
                <w:rFonts w:ascii="楷体_GB2312" w:eastAsia="楷体_GB2312"/>
                <w:sz w:val="20"/>
                <w:szCs w:val="20"/>
              </w:rPr>
              <w:t>F0254840</w:t>
            </w:r>
          </w:p>
          <w:p w:rsidR="00FC488D" w:rsidRPr="00B82C0E" w:rsidRDefault="00F231A9" w:rsidP="00B82C0E">
            <w:pPr>
              <w:adjustRightInd w:val="0"/>
              <w:snapToGrid w:val="0"/>
              <w:spacing w:line="240" w:lineRule="atLeast"/>
              <w:rPr>
                <w:rStyle w:val="a4"/>
                <w:sz w:val="20"/>
                <w:szCs w:val="20"/>
              </w:rPr>
            </w:pPr>
            <w:hyperlink r:id="rId9" w:history="1">
              <w:r w:rsidR="00FC488D" w:rsidRPr="00B82C0E">
                <w:rPr>
                  <w:rStyle w:val="a4"/>
                  <w:rFonts w:ascii="楷体_GB2312" w:eastAsia="楷体_GB2312"/>
                  <w:b/>
                  <w:sz w:val="20"/>
                  <w:szCs w:val="20"/>
                </w:rPr>
                <w:t>wuhs@dxqh.net</w:t>
              </w:r>
            </w:hyperlink>
          </w:p>
          <w:p w:rsidR="00FC488D" w:rsidRPr="00B82C0E" w:rsidRDefault="00FC488D" w:rsidP="00B82C0E">
            <w:pPr>
              <w:adjustRightInd w:val="0"/>
              <w:snapToGrid w:val="0"/>
              <w:spacing w:line="240" w:lineRule="atLeast"/>
              <w:rPr>
                <w:rFonts w:ascii="楷体_GB2312" w:eastAsia="楷体_GB2312"/>
                <w:b/>
                <w:sz w:val="20"/>
                <w:szCs w:val="20"/>
              </w:rPr>
            </w:pPr>
            <w:r w:rsidRPr="00B82C0E">
              <w:rPr>
                <w:rFonts w:ascii="楷体_GB2312" w:eastAsia="楷体_GB2312" w:hAnsi="Arial" w:hint="eastAsia"/>
                <w:b/>
                <w:sz w:val="20"/>
                <w:szCs w:val="20"/>
              </w:rPr>
              <w:t>张天丰</w:t>
            </w:r>
          </w:p>
          <w:p w:rsidR="00FC488D" w:rsidRPr="00B82C0E" w:rsidRDefault="00FC488D"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研究员，期货执业证书编号</w:t>
            </w:r>
            <w:r w:rsidRPr="00B82C0E">
              <w:rPr>
                <w:rFonts w:ascii="楷体_GB2312" w:eastAsia="楷体_GB2312"/>
                <w:sz w:val="20"/>
                <w:szCs w:val="20"/>
              </w:rPr>
              <w:t>F0254841</w:t>
            </w:r>
          </w:p>
          <w:p w:rsidR="00FC488D" w:rsidRPr="00B82C0E" w:rsidRDefault="00F231A9" w:rsidP="00B82C0E">
            <w:pPr>
              <w:adjustRightInd w:val="0"/>
              <w:snapToGrid w:val="0"/>
              <w:spacing w:line="240" w:lineRule="atLeast"/>
              <w:rPr>
                <w:rFonts w:ascii="楷体_GB2312" w:eastAsia="楷体_GB2312"/>
                <w:b/>
                <w:sz w:val="20"/>
                <w:szCs w:val="20"/>
              </w:rPr>
            </w:pPr>
            <w:hyperlink r:id="rId10" w:history="1">
              <w:r w:rsidR="00FC488D" w:rsidRPr="00B82C0E">
                <w:rPr>
                  <w:rStyle w:val="a4"/>
                  <w:rFonts w:ascii="楷体_GB2312" w:eastAsia="楷体_GB2312"/>
                  <w:b/>
                  <w:sz w:val="20"/>
                  <w:szCs w:val="20"/>
                </w:rPr>
                <w:t>zhangtf@dxqh.net</w:t>
              </w:r>
            </w:hyperlink>
          </w:p>
          <w:p w:rsidR="00FC488D" w:rsidRPr="00B82C0E" w:rsidRDefault="00FC488D" w:rsidP="00B82C0E">
            <w:pPr>
              <w:adjustRightInd w:val="0"/>
              <w:snapToGrid w:val="0"/>
              <w:spacing w:line="240" w:lineRule="atLeast"/>
              <w:rPr>
                <w:rFonts w:ascii="楷体_GB2312" w:eastAsia="楷体_GB2312"/>
                <w:b/>
                <w:sz w:val="20"/>
                <w:szCs w:val="20"/>
              </w:rPr>
            </w:pPr>
            <w:r w:rsidRPr="00B82C0E">
              <w:rPr>
                <w:rFonts w:ascii="楷体_GB2312" w:eastAsia="楷体_GB2312" w:hAnsi="Arial" w:hint="eastAsia"/>
                <w:b/>
                <w:sz w:val="20"/>
                <w:szCs w:val="20"/>
              </w:rPr>
              <w:t>吴梦吟</w:t>
            </w:r>
          </w:p>
          <w:p w:rsidR="00FC488D" w:rsidRPr="00B82C0E" w:rsidRDefault="00FC488D"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研究员，期货执业证书编号</w:t>
            </w:r>
            <w:r w:rsidRPr="00B82C0E">
              <w:rPr>
                <w:rFonts w:ascii="楷体_GB2312" w:eastAsia="楷体_GB2312"/>
                <w:sz w:val="20"/>
                <w:szCs w:val="20"/>
              </w:rPr>
              <w:t>F0286856</w:t>
            </w:r>
          </w:p>
          <w:p w:rsidR="00FC488D" w:rsidRPr="00B82C0E" w:rsidRDefault="00F231A9" w:rsidP="00B82C0E">
            <w:pPr>
              <w:adjustRightInd w:val="0"/>
              <w:snapToGrid w:val="0"/>
              <w:spacing w:line="240" w:lineRule="atLeast"/>
              <w:rPr>
                <w:rFonts w:ascii="楷体_GB2312" w:eastAsia="楷体_GB2312"/>
                <w:b/>
                <w:sz w:val="20"/>
                <w:szCs w:val="20"/>
              </w:rPr>
            </w:pPr>
            <w:hyperlink r:id="rId11" w:history="1">
              <w:r w:rsidR="00FC488D" w:rsidRPr="00B82C0E">
                <w:rPr>
                  <w:rStyle w:val="a4"/>
                  <w:rFonts w:ascii="楷体_GB2312" w:eastAsia="楷体_GB2312"/>
                  <w:b/>
                  <w:sz w:val="20"/>
                  <w:szCs w:val="20"/>
                </w:rPr>
                <w:t>wumy@dxqh.net</w:t>
              </w:r>
            </w:hyperlink>
          </w:p>
          <w:p w:rsidR="00FC488D" w:rsidRPr="00B82C0E" w:rsidRDefault="00FC488D" w:rsidP="00B82C0E">
            <w:pPr>
              <w:adjustRightInd w:val="0"/>
              <w:snapToGrid w:val="0"/>
              <w:spacing w:line="240" w:lineRule="atLeast"/>
              <w:rPr>
                <w:rFonts w:ascii="楷体_GB2312" w:eastAsia="楷体_GB2312"/>
                <w:b/>
                <w:sz w:val="20"/>
                <w:szCs w:val="20"/>
              </w:rPr>
            </w:pPr>
            <w:r w:rsidRPr="00B82C0E">
              <w:rPr>
                <w:rFonts w:ascii="楷体_GB2312" w:eastAsia="楷体_GB2312" w:hAnsi="Arial" w:hint="eastAsia"/>
                <w:b/>
                <w:sz w:val="20"/>
                <w:szCs w:val="20"/>
              </w:rPr>
              <w:t>张希</w:t>
            </w:r>
          </w:p>
          <w:p w:rsidR="00FC488D" w:rsidRPr="00B82C0E" w:rsidRDefault="00FC488D"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研究员，期货执业证书编号</w:t>
            </w:r>
            <w:r w:rsidRPr="00B82C0E">
              <w:rPr>
                <w:rFonts w:ascii="楷体_GB2312" w:eastAsia="楷体_GB2312"/>
                <w:sz w:val="20"/>
                <w:szCs w:val="20"/>
              </w:rPr>
              <w:t>F0283816</w:t>
            </w:r>
          </w:p>
          <w:p w:rsidR="00FC488D" w:rsidRPr="00B82C0E" w:rsidRDefault="00F231A9" w:rsidP="00B82C0E">
            <w:pPr>
              <w:adjustRightInd w:val="0"/>
              <w:snapToGrid w:val="0"/>
              <w:spacing w:line="240" w:lineRule="atLeast"/>
              <w:rPr>
                <w:rFonts w:ascii="楷体_GB2312" w:eastAsia="楷体_GB2312"/>
                <w:b/>
                <w:sz w:val="20"/>
                <w:szCs w:val="20"/>
              </w:rPr>
            </w:pPr>
            <w:hyperlink r:id="rId12" w:history="1">
              <w:r w:rsidR="00FC488D" w:rsidRPr="00B82C0E">
                <w:rPr>
                  <w:rStyle w:val="a4"/>
                  <w:rFonts w:ascii="楷体_GB2312" w:eastAsia="楷体_GB2312"/>
                  <w:b/>
                  <w:sz w:val="20"/>
                  <w:szCs w:val="20"/>
                </w:rPr>
                <w:t>zhangxi@dxqh.net</w:t>
              </w:r>
            </w:hyperlink>
          </w:p>
          <w:p w:rsidR="00FC488D" w:rsidRPr="00B82C0E" w:rsidRDefault="00FC488D" w:rsidP="00B82C0E">
            <w:pPr>
              <w:adjustRightInd w:val="0"/>
              <w:snapToGrid w:val="0"/>
              <w:spacing w:line="240" w:lineRule="atLeast"/>
              <w:rPr>
                <w:rFonts w:ascii="楷体_GB2312" w:eastAsia="楷体_GB2312"/>
                <w:b/>
                <w:sz w:val="20"/>
                <w:szCs w:val="20"/>
              </w:rPr>
            </w:pPr>
            <w:r w:rsidRPr="00B82C0E">
              <w:rPr>
                <w:rFonts w:ascii="楷体_GB2312" w:eastAsia="楷体_GB2312" w:hAnsi="Arial" w:hint="eastAsia"/>
                <w:b/>
                <w:sz w:val="20"/>
                <w:szCs w:val="20"/>
              </w:rPr>
              <w:t>钱斌</w:t>
            </w:r>
          </w:p>
          <w:p w:rsidR="00FC488D" w:rsidRPr="00B82C0E" w:rsidRDefault="00FC488D"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研究员，期货执业证书编号</w:t>
            </w:r>
            <w:r w:rsidRPr="00B82C0E">
              <w:rPr>
                <w:rFonts w:ascii="楷体_GB2312" w:eastAsia="楷体_GB2312"/>
                <w:sz w:val="20"/>
                <w:szCs w:val="20"/>
              </w:rPr>
              <w:t>F0286851</w:t>
            </w:r>
          </w:p>
          <w:p w:rsidR="00FC488D" w:rsidRPr="00B82C0E" w:rsidRDefault="00F231A9" w:rsidP="00B82C0E">
            <w:pPr>
              <w:adjustRightInd w:val="0"/>
              <w:snapToGrid w:val="0"/>
              <w:spacing w:line="240" w:lineRule="atLeast"/>
              <w:rPr>
                <w:rStyle w:val="a4"/>
                <w:rFonts w:ascii="楷体_GB2312" w:eastAsia="楷体_GB2312"/>
                <w:b/>
                <w:color w:val="auto"/>
                <w:sz w:val="20"/>
                <w:szCs w:val="20"/>
                <w:u w:val="none"/>
              </w:rPr>
            </w:pPr>
            <w:hyperlink r:id="rId13" w:history="1">
              <w:r w:rsidR="00FC488D" w:rsidRPr="00B82C0E">
                <w:rPr>
                  <w:rStyle w:val="a4"/>
                  <w:rFonts w:ascii="楷体_GB2312" w:eastAsia="楷体_GB2312"/>
                  <w:b/>
                  <w:sz w:val="20"/>
                  <w:szCs w:val="20"/>
                </w:rPr>
                <w:t>qianbin@dxqh.net</w:t>
              </w:r>
            </w:hyperlink>
            <w:r w:rsidR="00FC488D" w:rsidRPr="00B82C0E">
              <w:rPr>
                <w:rStyle w:val="a4"/>
                <w:rFonts w:ascii="楷体_GB2312" w:eastAsia="楷体_GB2312"/>
                <w:b/>
                <w:sz w:val="20"/>
                <w:szCs w:val="20"/>
              </w:rPr>
              <w:t xml:space="preserve"> </w:t>
            </w:r>
          </w:p>
          <w:p w:rsidR="00FC488D" w:rsidRPr="00B82C0E" w:rsidRDefault="00FC488D" w:rsidP="00B82C0E">
            <w:pPr>
              <w:adjustRightInd w:val="0"/>
              <w:snapToGrid w:val="0"/>
              <w:spacing w:line="240" w:lineRule="atLeast"/>
              <w:rPr>
                <w:rFonts w:ascii="楷体_GB2312" w:eastAsia="楷体_GB2312"/>
                <w:b/>
                <w:sz w:val="20"/>
                <w:szCs w:val="20"/>
              </w:rPr>
            </w:pPr>
            <w:r w:rsidRPr="00B82C0E">
              <w:rPr>
                <w:rFonts w:ascii="楷体_GB2312" w:eastAsia="楷体_GB2312" w:hint="eastAsia"/>
                <w:b/>
                <w:sz w:val="20"/>
                <w:szCs w:val="20"/>
              </w:rPr>
              <w:t>章立柱</w:t>
            </w:r>
            <w:r w:rsidRPr="00B82C0E">
              <w:rPr>
                <w:rFonts w:ascii="楷体_GB2312" w:eastAsia="楷体_GB2312"/>
                <w:b/>
                <w:sz w:val="20"/>
                <w:szCs w:val="20"/>
              </w:rPr>
              <w:t xml:space="preserve"> </w:t>
            </w:r>
          </w:p>
          <w:p w:rsidR="00FC488D" w:rsidRPr="00B82C0E" w:rsidRDefault="00FC488D"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研究员，期货执业证书编号</w:t>
            </w:r>
            <w:r w:rsidRPr="00B82C0E">
              <w:rPr>
                <w:rFonts w:ascii="楷体_GB2312" w:eastAsia="楷体_GB2312"/>
                <w:sz w:val="20"/>
                <w:szCs w:val="20"/>
              </w:rPr>
              <w:t xml:space="preserve"> F0290921</w:t>
            </w:r>
          </w:p>
          <w:p w:rsidR="00FC488D" w:rsidRPr="00B82C0E" w:rsidRDefault="00FC488D" w:rsidP="00B82C0E">
            <w:pPr>
              <w:adjustRightInd w:val="0"/>
              <w:snapToGrid w:val="0"/>
              <w:spacing w:line="240" w:lineRule="atLeast"/>
              <w:rPr>
                <w:rStyle w:val="a4"/>
                <w:rFonts w:ascii="楷体_GB2312" w:eastAsia="楷体_GB2312"/>
                <w:b/>
                <w:sz w:val="20"/>
                <w:szCs w:val="20"/>
              </w:rPr>
            </w:pPr>
            <w:r w:rsidRPr="00B82C0E">
              <w:rPr>
                <w:rStyle w:val="a4"/>
                <w:rFonts w:ascii="楷体_GB2312" w:eastAsia="楷体_GB2312" w:hint="eastAsia"/>
                <w:b/>
                <w:sz w:val="20"/>
                <w:szCs w:val="20"/>
              </w:rPr>
              <w:t>z</w:t>
            </w:r>
            <w:r w:rsidRPr="00B82C0E">
              <w:rPr>
                <w:rStyle w:val="a4"/>
                <w:rFonts w:ascii="楷体_GB2312" w:eastAsia="楷体_GB2312"/>
                <w:b/>
                <w:sz w:val="20"/>
                <w:szCs w:val="20"/>
              </w:rPr>
              <w:t>hanglz@dxqh.net</w:t>
            </w:r>
          </w:p>
          <w:p w:rsidR="00FC488D" w:rsidRPr="00B82C0E" w:rsidRDefault="00FC488D" w:rsidP="00B82C0E">
            <w:pPr>
              <w:adjustRightInd w:val="0"/>
              <w:snapToGrid w:val="0"/>
              <w:spacing w:line="240" w:lineRule="atLeast"/>
              <w:rPr>
                <w:rFonts w:ascii="楷体_GB2312" w:eastAsia="楷体_GB2312"/>
                <w:sz w:val="20"/>
                <w:szCs w:val="20"/>
              </w:rPr>
            </w:pPr>
            <w:r w:rsidRPr="00B82C0E">
              <w:rPr>
                <w:rFonts w:ascii="楷体_GB2312" w:eastAsia="楷体_GB2312" w:hint="eastAsia"/>
                <w:b/>
                <w:sz w:val="20"/>
                <w:szCs w:val="20"/>
              </w:rPr>
              <w:t>于中华</w:t>
            </w:r>
          </w:p>
          <w:p w:rsidR="00FC488D" w:rsidRPr="00B82C0E" w:rsidRDefault="00FC488D"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研究员，期货执业证书编号 F0296208</w:t>
            </w:r>
          </w:p>
          <w:p w:rsidR="00FC488D" w:rsidRPr="00B82C0E" w:rsidRDefault="00FC488D" w:rsidP="00B82C0E">
            <w:pPr>
              <w:adjustRightInd w:val="0"/>
              <w:snapToGrid w:val="0"/>
              <w:spacing w:line="240" w:lineRule="atLeast"/>
              <w:rPr>
                <w:rStyle w:val="a4"/>
                <w:rFonts w:ascii="楷体_GB2312" w:eastAsia="楷体_GB2312"/>
                <w:b/>
                <w:sz w:val="20"/>
                <w:szCs w:val="20"/>
              </w:rPr>
            </w:pPr>
            <w:r w:rsidRPr="00B82C0E">
              <w:rPr>
                <w:rStyle w:val="a4"/>
                <w:rFonts w:ascii="楷体_GB2312" w:eastAsia="楷体_GB2312"/>
                <w:b/>
                <w:sz w:val="20"/>
                <w:szCs w:val="20"/>
              </w:rPr>
              <w:t>yuzh@dxqh.net</w:t>
            </w:r>
          </w:p>
          <w:p w:rsidR="00FC488D" w:rsidRPr="00B82C0E" w:rsidRDefault="00FC488D" w:rsidP="00B82C0E">
            <w:pPr>
              <w:adjustRightInd w:val="0"/>
              <w:snapToGrid w:val="0"/>
              <w:spacing w:line="240" w:lineRule="atLeast"/>
              <w:rPr>
                <w:rFonts w:ascii="楷体_GB2312" w:eastAsia="楷体_GB2312"/>
                <w:sz w:val="20"/>
                <w:szCs w:val="20"/>
              </w:rPr>
            </w:pPr>
            <w:r w:rsidRPr="00B82C0E">
              <w:rPr>
                <w:rFonts w:ascii="楷体_GB2312" w:eastAsia="楷体_GB2312" w:hint="eastAsia"/>
                <w:b/>
                <w:sz w:val="20"/>
                <w:szCs w:val="20"/>
              </w:rPr>
              <w:t>沈巍</w:t>
            </w:r>
          </w:p>
          <w:p w:rsidR="00FC488D" w:rsidRPr="00B82C0E" w:rsidRDefault="00FC488D"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研究员，期货执业证书编号 F0311477</w:t>
            </w:r>
          </w:p>
          <w:p w:rsidR="00FC488D" w:rsidRPr="00B82C0E" w:rsidRDefault="00FC488D" w:rsidP="00B82C0E">
            <w:pPr>
              <w:adjustRightInd w:val="0"/>
              <w:snapToGrid w:val="0"/>
              <w:spacing w:line="240" w:lineRule="atLeast"/>
              <w:rPr>
                <w:rFonts w:ascii="楷体_GB2312" w:eastAsia="楷体_GB2312"/>
                <w:sz w:val="20"/>
                <w:szCs w:val="20"/>
              </w:rPr>
            </w:pPr>
            <w:r w:rsidRPr="00B82C0E">
              <w:rPr>
                <w:rStyle w:val="a4"/>
                <w:rFonts w:ascii="楷体_GB2312" w:eastAsia="楷体_GB2312" w:hint="eastAsia"/>
                <w:b/>
                <w:sz w:val="20"/>
                <w:szCs w:val="20"/>
              </w:rPr>
              <w:t>shenwei</w:t>
            </w:r>
            <w:r w:rsidRPr="00B82C0E">
              <w:rPr>
                <w:rStyle w:val="a4"/>
                <w:rFonts w:ascii="楷体_GB2312" w:eastAsia="楷体_GB2312"/>
                <w:b/>
                <w:sz w:val="20"/>
                <w:szCs w:val="20"/>
              </w:rPr>
              <w:t>@dxqh.net</w:t>
            </w:r>
          </w:p>
          <w:p w:rsidR="00AD7647" w:rsidRPr="00B82C0E" w:rsidRDefault="00AD7647" w:rsidP="00B82C0E">
            <w:pPr>
              <w:adjustRightInd w:val="0"/>
              <w:snapToGrid w:val="0"/>
              <w:spacing w:line="240" w:lineRule="atLeast"/>
              <w:rPr>
                <w:rFonts w:ascii="楷体_GB2312" w:eastAsia="楷体_GB2312"/>
                <w:sz w:val="20"/>
                <w:szCs w:val="20"/>
              </w:rPr>
            </w:pPr>
            <w:r w:rsidRPr="00B82C0E">
              <w:rPr>
                <w:rFonts w:ascii="楷体_GB2312" w:eastAsia="楷体_GB2312" w:hint="eastAsia"/>
                <w:b/>
                <w:sz w:val="20"/>
                <w:szCs w:val="20"/>
              </w:rPr>
              <w:t>王中华</w:t>
            </w:r>
          </w:p>
          <w:p w:rsidR="00AD7647" w:rsidRPr="00B82C0E" w:rsidRDefault="00AD7647"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研究员，期货执业证书编号 F</w:t>
            </w:r>
            <w:r w:rsidRPr="00B82C0E">
              <w:rPr>
                <w:rFonts w:ascii="楷体_GB2312" w:eastAsia="楷体_GB2312"/>
                <w:sz w:val="20"/>
                <w:szCs w:val="20"/>
              </w:rPr>
              <w:t>0267729</w:t>
            </w:r>
          </w:p>
          <w:p w:rsidR="00AD7647" w:rsidRPr="00B82C0E" w:rsidRDefault="00AD7647" w:rsidP="00B82C0E">
            <w:pPr>
              <w:adjustRightInd w:val="0"/>
              <w:snapToGrid w:val="0"/>
              <w:spacing w:line="240" w:lineRule="atLeast"/>
              <w:rPr>
                <w:rStyle w:val="a4"/>
                <w:rFonts w:ascii="楷体_GB2312" w:eastAsia="楷体_GB2312"/>
                <w:b/>
                <w:sz w:val="20"/>
                <w:szCs w:val="20"/>
              </w:rPr>
            </w:pPr>
            <w:r w:rsidRPr="00B82C0E">
              <w:rPr>
                <w:rStyle w:val="a4"/>
                <w:rFonts w:ascii="楷体_GB2312" w:eastAsia="楷体_GB2312" w:hint="eastAsia"/>
                <w:b/>
                <w:sz w:val="20"/>
                <w:szCs w:val="20"/>
              </w:rPr>
              <w:t>wang</w:t>
            </w:r>
            <w:r w:rsidRPr="00B82C0E">
              <w:rPr>
                <w:rStyle w:val="a4"/>
                <w:rFonts w:ascii="楷体_GB2312" w:eastAsia="楷体_GB2312"/>
                <w:b/>
                <w:sz w:val="20"/>
                <w:szCs w:val="20"/>
              </w:rPr>
              <w:t>zh@dxqh.net</w:t>
            </w:r>
          </w:p>
          <w:p w:rsidR="00AD7647" w:rsidRPr="00B82C0E" w:rsidRDefault="00AD7647" w:rsidP="00B82C0E">
            <w:pPr>
              <w:adjustRightInd w:val="0"/>
              <w:snapToGrid w:val="0"/>
              <w:spacing w:line="240" w:lineRule="atLeast"/>
              <w:rPr>
                <w:rFonts w:ascii="楷体_GB2312" w:eastAsia="楷体_GB2312"/>
                <w:sz w:val="20"/>
                <w:szCs w:val="20"/>
              </w:rPr>
            </w:pPr>
            <w:r w:rsidRPr="00B82C0E">
              <w:rPr>
                <w:rFonts w:ascii="楷体_GB2312" w:eastAsia="楷体_GB2312" w:hint="eastAsia"/>
                <w:b/>
                <w:sz w:val="20"/>
                <w:szCs w:val="20"/>
              </w:rPr>
              <w:t>刘莹莹</w:t>
            </w:r>
          </w:p>
          <w:p w:rsidR="00AD7647" w:rsidRPr="00B82C0E" w:rsidRDefault="00AD7647"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 xml:space="preserve">研究员，期货执业证书编号 </w:t>
            </w:r>
            <w:r w:rsidRPr="00B82C0E">
              <w:rPr>
                <w:rFonts w:ascii="楷体_GB2312" w:eastAsia="楷体_GB2312"/>
                <w:sz w:val="20"/>
                <w:szCs w:val="20"/>
              </w:rPr>
              <w:t>F0286854</w:t>
            </w:r>
          </w:p>
          <w:p w:rsidR="00AD7647" w:rsidRPr="00B82C0E" w:rsidRDefault="00AD7647" w:rsidP="00B82C0E">
            <w:pPr>
              <w:adjustRightInd w:val="0"/>
              <w:snapToGrid w:val="0"/>
              <w:spacing w:line="240" w:lineRule="atLeast"/>
              <w:rPr>
                <w:rStyle w:val="a4"/>
                <w:rFonts w:ascii="楷体_GB2312" w:eastAsia="楷体_GB2312"/>
                <w:b/>
                <w:sz w:val="20"/>
                <w:szCs w:val="20"/>
              </w:rPr>
            </w:pPr>
            <w:r w:rsidRPr="00B82C0E">
              <w:rPr>
                <w:rStyle w:val="a4"/>
                <w:rFonts w:ascii="楷体_GB2312" w:eastAsia="楷体_GB2312" w:hint="eastAsia"/>
                <w:b/>
                <w:sz w:val="20"/>
                <w:szCs w:val="20"/>
              </w:rPr>
              <w:t>liuyy</w:t>
            </w:r>
            <w:r w:rsidRPr="00B82C0E">
              <w:rPr>
                <w:rStyle w:val="a4"/>
                <w:rFonts w:ascii="楷体_GB2312" w:eastAsia="楷体_GB2312"/>
                <w:b/>
                <w:sz w:val="20"/>
                <w:szCs w:val="20"/>
              </w:rPr>
              <w:t>@dxqh.net</w:t>
            </w:r>
          </w:p>
          <w:p w:rsidR="00AD7647" w:rsidRPr="00B82C0E" w:rsidRDefault="00AD7647" w:rsidP="00B82C0E">
            <w:pPr>
              <w:adjustRightInd w:val="0"/>
              <w:snapToGrid w:val="0"/>
              <w:spacing w:line="240" w:lineRule="atLeast"/>
              <w:rPr>
                <w:rFonts w:ascii="楷体_GB2312" w:eastAsia="楷体_GB2312"/>
                <w:b/>
                <w:sz w:val="20"/>
                <w:szCs w:val="20"/>
              </w:rPr>
            </w:pPr>
            <w:r w:rsidRPr="00B82C0E">
              <w:rPr>
                <w:rFonts w:ascii="楷体_GB2312" w:eastAsia="楷体_GB2312" w:hint="eastAsia"/>
                <w:b/>
                <w:sz w:val="20"/>
                <w:szCs w:val="20"/>
              </w:rPr>
              <w:t>邵运文</w:t>
            </w:r>
          </w:p>
          <w:p w:rsidR="00AD7647" w:rsidRPr="00B82C0E" w:rsidRDefault="00AD7647"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研究员，期货职业证书编号F3007274</w:t>
            </w:r>
          </w:p>
          <w:p w:rsidR="00AD7647" w:rsidRPr="00B82C0E" w:rsidRDefault="00F231A9" w:rsidP="00B82C0E">
            <w:pPr>
              <w:adjustRightInd w:val="0"/>
              <w:snapToGrid w:val="0"/>
              <w:spacing w:line="240" w:lineRule="atLeast"/>
              <w:rPr>
                <w:rStyle w:val="a4"/>
                <w:b/>
                <w:sz w:val="20"/>
                <w:szCs w:val="20"/>
              </w:rPr>
            </w:pPr>
            <w:hyperlink r:id="rId14" w:history="1">
              <w:r w:rsidR="00AD7647" w:rsidRPr="00B82C0E">
                <w:rPr>
                  <w:rStyle w:val="a4"/>
                  <w:rFonts w:ascii="楷体_GB2312" w:eastAsia="楷体_GB2312" w:hint="eastAsia"/>
                  <w:b/>
                  <w:sz w:val="20"/>
                  <w:szCs w:val="20"/>
                </w:rPr>
                <w:t>shaoyw@dxqh.net</w:t>
              </w:r>
            </w:hyperlink>
          </w:p>
          <w:p w:rsidR="00B82C0E" w:rsidRPr="00B82C0E" w:rsidRDefault="00B82C0E" w:rsidP="00B82C0E">
            <w:pPr>
              <w:adjustRightInd w:val="0"/>
              <w:snapToGrid w:val="0"/>
              <w:spacing w:line="240" w:lineRule="atLeast"/>
              <w:rPr>
                <w:rFonts w:ascii="楷体_GB2312" w:eastAsia="楷体_GB2312"/>
                <w:b/>
                <w:sz w:val="20"/>
                <w:szCs w:val="20"/>
              </w:rPr>
            </w:pPr>
            <w:r w:rsidRPr="00B82C0E">
              <w:rPr>
                <w:rFonts w:ascii="楷体_GB2312" w:eastAsia="楷体_GB2312" w:hint="eastAsia"/>
                <w:b/>
                <w:sz w:val="20"/>
                <w:szCs w:val="20"/>
              </w:rPr>
              <w:t>贾翼亮</w:t>
            </w:r>
          </w:p>
          <w:p w:rsidR="00B82C0E" w:rsidRPr="00B82C0E" w:rsidRDefault="00B82C0E" w:rsidP="00B82C0E">
            <w:pPr>
              <w:adjustRightInd w:val="0"/>
              <w:snapToGrid w:val="0"/>
              <w:spacing w:line="240" w:lineRule="atLeast"/>
              <w:rPr>
                <w:rFonts w:ascii="楷体_GB2312" w:eastAsia="楷体_GB2312"/>
                <w:sz w:val="20"/>
                <w:szCs w:val="20"/>
              </w:rPr>
            </w:pPr>
            <w:r w:rsidRPr="00B82C0E">
              <w:rPr>
                <w:rFonts w:ascii="楷体_GB2312" w:eastAsia="楷体_GB2312" w:hint="eastAsia"/>
                <w:sz w:val="20"/>
                <w:szCs w:val="20"/>
              </w:rPr>
              <w:t>研究员，期货职业证书编号</w:t>
            </w:r>
            <w:r w:rsidRPr="00B82C0E">
              <w:rPr>
                <w:rFonts w:ascii="楷体_GB2312" w:eastAsia="楷体_GB2312"/>
                <w:sz w:val="20"/>
                <w:szCs w:val="20"/>
              </w:rPr>
              <w:t>F3007286</w:t>
            </w:r>
          </w:p>
          <w:p w:rsidR="00B82C0E" w:rsidRPr="006609DD" w:rsidRDefault="00F231A9" w:rsidP="00B82C0E">
            <w:pPr>
              <w:adjustRightInd w:val="0"/>
              <w:snapToGrid w:val="0"/>
              <w:spacing w:line="240" w:lineRule="atLeast"/>
              <w:rPr>
                <w:rStyle w:val="a4"/>
                <w:b/>
                <w:sz w:val="24"/>
              </w:rPr>
            </w:pPr>
            <w:hyperlink r:id="rId15" w:history="1">
              <w:r w:rsidR="00B82C0E" w:rsidRPr="00B82C0E">
                <w:rPr>
                  <w:rStyle w:val="a4"/>
                  <w:rFonts w:ascii="楷体_GB2312" w:eastAsia="楷体_GB2312" w:hint="eastAsia"/>
                  <w:b/>
                  <w:sz w:val="20"/>
                  <w:szCs w:val="20"/>
                </w:rPr>
                <w:t>jiayl@dxqh.net</w:t>
              </w:r>
            </w:hyperlink>
          </w:p>
          <w:p w:rsidR="00FC488D" w:rsidRDefault="00FC488D">
            <w:pPr>
              <w:rPr>
                <w:rFonts w:ascii="楷体_GB2312" w:eastAsia="楷体_GB2312"/>
                <w:szCs w:val="21"/>
              </w:rPr>
            </w:pPr>
          </w:p>
          <w:p w:rsidR="00FC488D" w:rsidRDefault="00FC488D">
            <w:pPr>
              <w:tabs>
                <w:tab w:val="left" w:pos="2730"/>
              </w:tabs>
              <w:rPr>
                <w:rFonts w:ascii="楷体_GB2312" w:eastAsia="楷体_GB2312"/>
                <w:szCs w:val="21"/>
              </w:rPr>
            </w:pPr>
            <w:r>
              <w:rPr>
                <w:rFonts w:ascii="楷体_GB2312" w:eastAsia="楷体_GB2312"/>
                <w:szCs w:val="21"/>
              </w:rPr>
              <w:tab/>
            </w:r>
          </w:p>
        </w:tc>
        <w:tc>
          <w:tcPr>
            <w:tcW w:w="6237" w:type="dxa"/>
          </w:tcPr>
          <w:p w:rsidR="00FC488D" w:rsidRPr="00004C6A" w:rsidRDefault="00FC488D">
            <w:pPr>
              <w:rPr>
                <w:rFonts w:ascii="楷体_GB2312" w:eastAsia="楷体_GB2312"/>
                <w:sz w:val="22"/>
                <w:szCs w:val="22"/>
              </w:rPr>
            </w:pPr>
            <w:r w:rsidRPr="00004C6A">
              <w:rPr>
                <w:rFonts w:ascii="楷体_GB2312" w:eastAsia="楷体_GB2312" w:hint="eastAsia"/>
                <w:sz w:val="22"/>
                <w:szCs w:val="22"/>
              </w:rPr>
              <w:t>内盘动向：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1"/>
              <w:gridCol w:w="951"/>
              <w:gridCol w:w="919"/>
              <w:gridCol w:w="913"/>
              <w:gridCol w:w="1030"/>
              <w:gridCol w:w="988"/>
            </w:tblGrid>
            <w:tr w:rsidR="00FC488D" w:rsidRPr="00004C6A">
              <w:tc>
                <w:tcPr>
                  <w:tcW w:w="1181" w:type="dxa"/>
                  <w:tcBorders>
                    <w:top w:val="single" w:sz="4" w:space="0" w:color="auto"/>
                    <w:left w:val="single" w:sz="4" w:space="0" w:color="auto"/>
                    <w:bottom w:val="single" w:sz="4" w:space="0" w:color="auto"/>
                    <w:right w:val="single" w:sz="4" w:space="0" w:color="auto"/>
                  </w:tcBorders>
                  <w:shd w:val="clear" w:color="auto" w:fill="C00000"/>
                  <w:vAlign w:val="center"/>
                </w:tcPr>
                <w:p w:rsidR="00FC488D" w:rsidRPr="00004C6A" w:rsidRDefault="00FC488D">
                  <w:pPr>
                    <w:autoSpaceDE w:val="0"/>
                    <w:autoSpaceDN w:val="0"/>
                    <w:adjustRightInd w:val="0"/>
                    <w:spacing w:line="360" w:lineRule="auto"/>
                    <w:jc w:val="center"/>
                    <w:rPr>
                      <w:rFonts w:ascii="楷体_GB2312" w:eastAsia="楷体_GB2312" w:hAnsi="宋体" w:cs="Arial"/>
                      <w:color w:val="FFFFFF"/>
                      <w:szCs w:val="21"/>
                    </w:rPr>
                  </w:pPr>
                  <w:r w:rsidRPr="00004C6A">
                    <w:rPr>
                      <w:rFonts w:ascii="楷体_GB2312" w:eastAsia="楷体_GB2312" w:hAnsi="宋体" w:cs="Arial" w:hint="eastAsia"/>
                      <w:color w:val="FFFFFF"/>
                      <w:szCs w:val="21"/>
                    </w:rPr>
                    <w:t>品种</w:t>
                  </w:r>
                </w:p>
              </w:tc>
              <w:tc>
                <w:tcPr>
                  <w:tcW w:w="951" w:type="dxa"/>
                  <w:tcBorders>
                    <w:top w:val="single" w:sz="4" w:space="0" w:color="auto"/>
                    <w:left w:val="single" w:sz="4" w:space="0" w:color="auto"/>
                    <w:bottom w:val="single" w:sz="4" w:space="0" w:color="auto"/>
                    <w:right w:val="single" w:sz="4" w:space="0" w:color="auto"/>
                  </w:tcBorders>
                  <w:shd w:val="clear" w:color="auto" w:fill="C00000"/>
                  <w:vAlign w:val="center"/>
                </w:tcPr>
                <w:p w:rsidR="00FC488D" w:rsidRPr="00004C6A" w:rsidRDefault="00FC488D">
                  <w:pPr>
                    <w:autoSpaceDE w:val="0"/>
                    <w:autoSpaceDN w:val="0"/>
                    <w:adjustRightInd w:val="0"/>
                    <w:spacing w:line="360" w:lineRule="auto"/>
                    <w:jc w:val="center"/>
                    <w:rPr>
                      <w:rFonts w:ascii="楷体_GB2312" w:eastAsia="楷体_GB2312" w:hAnsi="宋体" w:cs="Arial"/>
                      <w:color w:val="FFFFFF"/>
                      <w:szCs w:val="21"/>
                    </w:rPr>
                  </w:pPr>
                  <w:r w:rsidRPr="00004C6A">
                    <w:rPr>
                      <w:rFonts w:ascii="楷体_GB2312" w:eastAsia="楷体_GB2312" w:hAnsi="宋体" w:cs="Arial" w:hint="eastAsia"/>
                      <w:color w:val="FFFFFF"/>
                      <w:szCs w:val="21"/>
                    </w:rPr>
                    <w:t>昨结算</w:t>
                  </w:r>
                </w:p>
              </w:tc>
              <w:tc>
                <w:tcPr>
                  <w:tcW w:w="919" w:type="dxa"/>
                  <w:tcBorders>
                    <w:top w:val="single" w:sz="4" w:space="0" w:color="auto"/>
                    <w:left w:val="single" w:sz="4" w:space="0" w:color="auto"/>
                    <w:bottom w:val="single" w:sz="4" w:space="0" w:color="auto"/>
                    <w:right w:val="single" w:sz="4" w:space="0" w:color="auto"/>
                  </w:tcBorders>
                  <w:shd w:val="clear" w:color="auto" w:fill="C00000"/>
                  <w:vAlign w:val="center"/>
                </w:tcPr>
                <w:p w:rsidR="00FC488D" w:rsidRPr="00004C6A" w:rsidRDefault="00FC488D">
                  <w:pPr>
                    <w:autoSpaceDE w:val="0"/>
                    <w:autoSpaceDN w:val="0"/>
                    <w:adjustRightInd w:val="0"/>
                    <w:spacing w:line="360" w:lineRule="auto"/>
                    <w:jc w:val="center"/>
                    <w:rPr>
                      <w:rFonts w:ascii="楷体_GB2312" w:eastAsia="楷体_GB2312" w:hAnsi="宋体" w:cs="Arial"/>
                      <w:color w:val="FFFFFF"/>
                      <w:szCs w:val="21"/>
                    </w:rPr>
                  </w:pPr>
                  <w:r w:rsidRPr="00004C6A">
                    <w:rPr>
                      <w:rFonts w:ascii="楷体_GB2312" w:eastAsia="楷体_GB2312" w:hAnsi="宋体" w:cs="Arial" w:hint="eastAsia"/>
                      <w:color w:val="FFFFFF"/>
                      <w:szCs w:val="21"/>
                    </w:rPr>
                    <w:t>今收盘</w:t>
                  </w:r>
                </w:p>
              </w:tc>
              <w:tc>
                <w:tcPr>
                  <w:tcW w:w="913" w:type="dxa"/>
                  <w:tcBorders>
                    <w:top w:val="single" w:sz="4" w:space="0" w:color="auto"/>
                    <w:left w:val="single" w:sz="4" w:space="0" w:color="auto"/>
                    <w:bottom w:val="single" w:sz="4" w:space="0" w:color="auto"/>
                    <w:right w:val="single" w:sz="4" w:space="0" w:color="auto"/>
                  </w:tcBorders>
                  <w:shd w:val="clear" w:color="auto" w:fill="C00000"/>
                  <w:vAlign w:val="center"/>
                </w:tcPr>
                <w:p w:rsidR="00FC488D" w:rsidRPr="00004C6A" w:rsidRDefault="00FC488D">
                  <w:pPr>
                    <w:autoSpaceDE w:val="0"/>
                    <w:autoSpaceDN w:val="0"/>
                    <w:adjustRightInd w:val="0"/>
                    <w:spacing w:line="360" w:lineRule="auto"/>
                    <w:jc w:val="center"/>
                    <w:rPr>
                      <w:rFonts w:ascii="楷体_GB2312" w:eastAsia="楷体_GB2312" w:hAnsi="宋体" w:cs="Arial"/>
                      <w:color w:val="FFFFFF"/>
                      <w:szCs w:val="21"/>
                    </w:rPr>
                  </w:pPr>
                  <w:r w:rsidRPr="00004C6A">
                    <w:rPr>
                      <w:rFonts w:ascii="楷体_GB2312" w:eastAsia="楷体_GB2312" w:hAnsi="宋体" w:cs="Arial" w:hint="eastAsia"/>
                      <w:color w:val="FFFFFF"/>
                      <w:szCs w:val="21"/>
                    </w:rPr>
                    <w:t>涨跌幅</w:t>
                  </w:r>
                </w:p>
              </w:tc>
              <w:tc>
                <w:tcPr>
                  <w:tcW w:w="1030" w:type="dxa"/>
                  <w:tcBorders>
                    <w:top w:val="single" w:sz="4" w:space="0" w:color="auto"/>
                    <w:left w:val="single" w:sz="4" w:space="0" w:color="auto"/>
                    <w:bottom w:val="single" w:sz="4" w:space="0" w:color="auto"/>
                    <w:right w:val="single" w:sz="4" w:space="0" w:color="auto"/>
                  </w:tcBorders>
                  <w:shd w:val="clear" w:color="auto" w:fill="C00000"/>
                  <w:vAlign w:val="center"/>
                </w:tcPr>
                <w:p w:rsidR="00FC488D" w:rsidRPr="00004C6A" w:rsidRDefault="00FC488D">
                  <w:pPr>
                    <w:autoSpaceDE w:val="0"/>
                    <w:autoSpaceDN w:val="0"/>
                    <w:adjustRightInd w:val="0"/>
                    <w:spacing w:line="360" w:lineRule="auto"/>
                    <w:jc w:val="center"/>
                    <w:rPr>
                      <w:rFonts w:ascii="楷体_GB2312" w:eastAsia="楷体_GB2312" w:hAnsi="宋体" w:cs="Arial"/>
                      <w:color w:val="FFFFFF"/>
                      <w:szCs w:val="21"/>
                    </w:rPr>
                  </w:pPr>
                  <w:r w:rsidRPr="00004C6A">
                    <w:rPr>
                      <w:rFonts w:ascii="楷体_GB2312" w:eastAsia="楷体_GB2312" w:hAnsi="宋体" w:cs="Arial" w:hint="eastAsia"/>
                      <w:color w:val="FFFFFF"/>
                      <w:szCs w:val="21"/>
                    </w:rPr>
                    <w:t>成交量</w:t>
                  </w:r>
                </w:p>
              </w:tc>
              <w:tc>
                <w:tcPr>
                  <w:tcW w:w="988" w:type="dxa"/>
                  <w:tcBorders>
                    <w:top w:val="single" w:sz="4" w:space="0" w:color="auto"/>
                    <w:left w:val="single" w:sz="4" w:space="0" w:color="auto"/>
                    <w:bottom w:val="single" w:sz="4" w:space="0" w:color="auto"/>
                    <w:right w:val="single" w:sz="4" w:space="0" w:color="auto"/>
                  </w:tcBorders>
                  <w:shd w:val="clear" w:color="auto" w:fill="C00000"/>
                  <w:vAlign w:val="center"/>
                </w:tcPr>
                <w:p w:rsidR="00FC488D" w:rsidRPr="00004C6A" w:rsidRDefault="00FC488D">
                  <w:pPr>
                    <w:autoSpaceDE w:val="0"/>
                    <w:autoSpaceDN w:val="0"/>
                    <w:adjustRightInd w:val="0"/>
                    <w:spacing w:line="360" w:lineRule="auto"/>
                    <w:jc w:val="center"/>
                    <w:rPr>
                      <w:rFonts w:ascii="楷体_GB2312" w:eastAsia="楷体_GB2312" w:hAnsi="宋体" w:cs="Arial"/>
                      <w:color w:val="FFFFFF"/>
                      <w:szCs w:val="21"/>
                    </w:rPr>
                  </w:pPr>
                  <w:r w:rsidRPr="00004C6A">
                    <w:rPr>
                      <w:rFonts w:ascii="楷体_GB2312" w:eastAsia="楷体_GB2312" w:hAnsi="宋体" w:cs="Arial" w:hint="eastAsia"/>
                      <w:color w:val="FFFFFF"/>
                      <w:szCs w:val="21"/>
                    </w:rPr>
                    <w:t>持仓量</w:t>
                  </w:r>
                </w:p>
              </w:tc>
            </w:tr>
            <w:tr w:rsidR="0074618F"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74618F" w:rsidRPr="00380950" w:rsidRDefault="0074618F" w:rsidP="00F72D67">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沪铜150</w:t>
                  </w:r>
                  <w:r w:rsidR="00F72D67">
                    <w:rPr>
                      <w:rFonts w:ascii="楷体_GB2312" w:eastAsia="楷体_GB2312" w:hAnsi="宋体" w:cs="Arial" w:hint="eastAsia"/>
                      <w:szCs w:val="21"/>
                    </w:rPr>
                    <w:t>7</w:t>
                  </w:r>
                </w:p>
              </w:tc>
              <w:tc>
                <w:tcPr>
                  <w:tcW w:w="951" w:type="dxa"/>
                  <w:tcBorders>
                    <w:top w:val="single" w:sz="4" w:space="0" w:color="auto"/>
                    <w:left w:val="single" w:sz="4" w:space="0" w:color="auto"/>
                    <w:bottom w:val="single" w:sz="4" w:space="0" w:color="auto"/>
                    <w:right w:val="single" w:sz="4" w:space="0" w:color="auto"/>
                  </w:tcBorders>
                  <w:vAlign w:val="center"/>
                </w:tcPr>
                <w:p w:rsidR="0074618F" w:rsidRPr="007D69E7" w:rsidRDefault="00F72D67" w:rsidP="003F72DA">
                  <w:pPr>
                    <w:jc w:val="right"/>
                    <w:rPr>
                      <w:rFonts w:ascii="楷体_GB2312" w:eastAsia="楷体_GB2312" w:hAnsi="宋体" w:cs="Arial"/>
                      <w:szCs w:val="21"/>
                    </w:rPr>
                  </w:pPr>
                  <w:r>
                    <w:rPr>
                      <w:rFonts w:ascii="楷体_GB2312" w:eastAsia="楷体_GB2312" w:hAnsi="宋体" w:cs="Arial" w:hint="eastAsia"/>
                      <w:szCs w:val="21"/>
                    </w:rPr>
                    <w:t>44070</w:t>
                  </w:r>
                </w:p>
              </w:tc>
              <w:tc>
                <w:tcPr>
                  <w:tcW w:w="919" w:type="dxa"/>
                  <w:tcBorders>
                    <w:top w:val="single" w:sz="4" w:space="0" w:color="auto"/>
                    <w:left w:val="single" w:sz="4" w:space="0" w:color="auto"/>
                    <w:bottom w:val="single" w:sz="4" w:space="0" w:color="auto"/>
                    <w:right w:val="single" w:sz="4" w:space="0" w:color="auto"/>
                  </w:tcBorders>
                  <w:vAlign w:val="center"/>
                </w:tcPr>
                <w:p w:rsidR="0074618F" w:rsidRPr="007D69E7" w:rsidRDefault="00F72D67" w:rsidP="003D0B32">
                  <w:pPr>
                    <w:jc w:val="right"/>
                    <w:rPr>
                      <w:rFonts w:ascii="楷体_GB2312" w:eastAsia="楷体_GB2312" w:hAnsi="宋体" w:cs="Arial"/>
                      <w:szCs w:val="21"/>
                    </w:rPr>
                  </w:pPr>
                  <w:r>
                    <w:rPr>
                      <w:rFonts w:ascii="楷体_GB2312" w:eastAsia="楷体_GB2312" w:hAnsi="宋体" w:cs="Arial" w:hint="eastAsia"/>
                      <w:szCs w:val="21"/>
                    </w:rPr>
                    <w:t>42710</w:t>
                  </w:r>
                </w:p>
              </w:tc>
              <w:tc>
                <w:tcPr>
                  <w:tcW w:w="913" w:type="dxa"/>
                  <w:tcBorders>
                    <w:top w:val="single" w:sz="4" w:space="0" w:color="auto"/>
                    <w:left w:val="single" w:sz="4" w:space="0" w:color="auto"/>
                    <w:bottom w:val="single" w:sz="4" w:space="0" w:color="auto"/>
                    <w:right w:val="single" w:sz="4" w:space="0" w:color="auto"/>
                  </w:tcBorders>
                  <w:vAlign w:val="center"/>
                </w:tcPr>
                <w:p w:rsidR="0074618F" w:rsidRPr="007D69E7" w:rsidRDefault="00F72D67">
                  <w:pPr>
                    <w:jc w:val="right"/>
                    <w:rPr>
                      <w:rFonts w:ascii="楷体_GB2312" w:eastAsia="楷体_GB2312" w:hAnsi="宋体" w:cs="Arial"/>
                      <w:color w:val="FF0000"/>
                      <w:szCs w:val="21"/>
                    </w:rPr>
                  </w:pPr>
                  <w:r>
                    <w:rPr>
                      <w:rFonts w:ascii="楷体_GB2312" w:eastAsia="楷体_GB2312" w:hAnsi="宋体" w:cs="Arial" w:hint="eastAsia"/>
                      <w:color w:val="FF0000"/>
                      <w:szCs w:val="21"/>
                    </w:rPr>
                    <w:t>3.72%</w:t>
                  </w:r>
                </w:p>
              </w:tc>
              <w:tc>
                <w:tcPr>
                  <w:tcW w:w="1030" w:type="dxa"/>
                  <w:tcBorders>
                    <w:top w:val="single" w:sz="4" w:space="0" w:color="auto"/>
                    <w:left w:val="single" w:sz="4" w:space="0" w:color="auto"/>
                    <w:bottom w:val="single" w:sz="4" w:space="0" w:color="auto"/>
                    <w:right w:val="single" w:sz="4" w:space="0" w:color="auto"/>
                  </w:tcBorders>
                  <w:vAlign w:val="center"/>
                </w:tcPr>
                <w:p w:rsidR="0074618F" w:rsidRPr="007D69E7" w:rsidRDefault="00F72D67">
                  <w:pPr>
                    <w:jc w:val="right"/>
                    <w:rPr>
                      <w:rFonts w:ascii="楷体_GB2312" w:eastAsia="楷体_GB2312" w:hAnsi="宋体" w:cs="Arial"/>
                      <w:szCs w:val="21"/>
                    </w:rPr>
                  </w:pPr>
                  <w:r>
                    <w:rPr>
                      <w:rFonts w:ascii="楷体_GB2312" w:eastAsia="楷体_GB2312" w:hAnsi="宋体" w:cs="Arial" w:hint="eastAsia"/>
                      <w:szCs w:val="21"/>
                    </w:rPr>
                    <w:t>267168</w:t>
                  </w:r>
                </w:p>
              </w:tc>
              <w:tc>
                <w:tcPr>
                  <w:tcW w:w="988" w:type="dxa"/>
                  <w:tcBorders>
                    <w:top w:val="single" w:sz="4" w:space="0" w:color="auto"/>
                    <w:left w:val="single" w:sz="4" w:space="0" w:color="auto"/>
                    <w:bottom w:val="single" w:sz="4" w:space="0" w:color="auto"/>
                    <w:right w:val="single" w:sz="4" w:space="0" w:color="auto"/>
                  </w:tcBorders>
                  <w:vAlign w:val="center"/>
                </w:tcPr>
                <w:p w:rsidR="0074618F" w:rsidRPr="007D69E7" w:rsidRDefault="00F72D67">
                  <w:pPr>
                    <w:jc w:val="right"/>
                    <w:rPr>
                      <w:rFonts w:ascii="楷体_GB2312" w:eastAsia="楷体_GB2312" w:hAnsi="宋体" w:cs="Arial"/>
                      <w:szCs w:val="21"/>
                    </w:rPr>
                  </w:pPr>
                  <w:r>
                    <w:rPr>
                      <w:rFonts w:ascii="楷体_GB2312" w:eastAsia="楷体_GB2312" w:hAnsi="宋体" w:cs="Arial" w:hint="eastAsia"/>
                      <w:szCs w:val="21"/>
                    </w:rPr>
                    <w:t>342084</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沪金1506</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242.00</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237.55</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B155D8" w:rsidRDefault="00F72D67">
                  <w:pPr>
                    <w:jc w:val="right"/>
                    <w:rPr>
                      <w:rFonts w:ascii="楷体_GB2312" w:eastAsia="楷体_GB2312" w:hAnsi="宋体" w:cs="Arial"/>
                      <w:color w:val="00B050"/>
                      <w:szCs w:val="21"/>
                    </w:rPr>
                  </w:pPr>
                  <w:r w:rsidRPr="00B155D8">
                    <w:rPr>
                      <w:rFonts w:ascii="楷体_GB2312" w:eastAsia="楷体_GB2312" w:hAnsi="宋体" w:cs="Arial" w:hint="eastAsia"/>
                      <w:color w:val="00B050"/>
                      <w:szCs w:val="21"/>
                    </w:rPr>
                    <w:t>-1.84%</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60848</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110848</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沪银1506</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3619</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3564</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B155D8" w:rsidRDefault="00F72D67">
                  <w:pPr>
                    <w:jc w:val="right"/>
                    <w:rPr>
                      <w:rFonts w:ascii="楷体_GB2312" w:eastAsia="楷体_GB2312" w:hAnsi="宋体" w:cs="Arial"/>
                      <w:color w:val="00B050"/>
                      <w:szCs w:val="21"/>
                    </w:rPr>
                  </w:pPr>
                  <w:r w:rsidRPr="00B155D8">
                    <w:rPr>
                      <w:rFonts w:ascii="楷体_GB2312" w:eastAsia="楷体_GB2312" w:hAnsi="宋体" w:cs="Arial" w:hint="eastAsia"/>
                      <w:color w:val="00B050"/>
                      <w:szCs w:val="21"/>
                    </w:rPr>
                    <w:t>-1.52%</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455382</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324062</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螺纹1510</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2360</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2413</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B155D8" w:rsidRDefault="00F72D67" w:rsidP="00FC67B9">
                  <w:pPr>
                    <w:jc w:val="right"/>
                    <w:rPr>
                      <w:rFonts w:ascii="楷体_GB2312" w:eastAsia="楷体_GB2312" w:hAnsi="宋体" w:cs="Arial"/>
                      <w:color w:val="FF0000"/>
                      <w:szCs w:val="21"/>
                    </w:rPr>
                  </w:pPr>
                  <w:r w:rsidRPr="00B155D8">
                    <w:rPr>
                      <w:rFonts w:ascii="楷体_GB2312" w:eastAsia="楷体_GB2312" w:hAnsi="宋体" w:cs="Arial" w:hint="eastAsia"/>
                      <w:color w:val="FF0000"/>
                      <w:szCs w:val="21"/>
                    </w:rPr>
                    <w:t>2.25%</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4834698</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3016110</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铁矿1509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412.0</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425</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B155D8" w:rsidRDefault="00B155D8" w:rsidP="00FC67B9">
                  <w:pPr>
                    <w:jc w:val="right"/>
                    <w:rPr>
                      <w:rFonts w:ascii="楷体_GB2312" w:eastAsia="楷体_GB2312" w:hAnsi="宋体" w:cs="Arial"/>
                      <w:color w:val="FF0000"/>
                      <w:szCs w:val="21"/>
                    </w:rPr>
                  </w:pPr>
                  <w:r w:rsidRPr="00B155D8">
                    <w:rPr>
                      <w:rFonts w:ascii="楷体_GB2312" w:eastAsia="楷体_GB2312" w:hAnsi="宋体" w:cs="Arial" w:hint="eastAsia"/>
                      <w:color w:val="FF0000"/>
                      <w:szCs w:val="21"/>
                    </w:rPr>
                    <w:t>3.16%</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1425516</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1016364</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焦炭150</w:t>
                  </w:r>
                  <w:r>
                    <w:rPr>
                      <w:rFonts w:ascii="楷体_GB2312" w:eastAsia="楷体_GB2312" w:hAnsi="宋体" w:cs="Arial" w:hint="eastAsia"/>
                      <w:szCs w:val="21"/>
                    </w:rPr>
                    <w:t>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914.5</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609.5</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FC67B9">
                  <w:pPr>
                    <w:jc w:val="right"/>
                    <w:rPr>
                      <w:rFonts w:ascii="楷体_GB2312" w:eastAsia="楷体_GB2312" w:hAnsi="宋体" w:cs="Arial"/>
                      <w:color w:val="00B050"/>
                      <w:szCs w:val="21"/>
                    </w:rPr>
                  </w:pPr>
                  <w:r>
                    <w:rPr>
                      <w:rFonts w:ascii="楷体_GB2312" w:eastAsia="楷体_GB2312" w:hAnsi="宋体" w:cs="Arial" w:hint="eastAsia"/>
                      <w:color w:val="00B050"/>
                      <w:szCs w:val="21"/>
                    </w:rPr>
                    <w:t>-0.55%</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341654</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170974</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焦煤150</w:t>
                  </w:r>
                  <w:r>
                    <w:rPr>
                      <w:rFonts w:ascii="楷体_GB2312" w:eastAsia="楷体_GB2312" w:hAnsi="宋体" w:cs="Arial" w:hint="eastAsia"/>
                      <w:szCs w:val="21"/>
                    </w:rPr>
                    <w:t>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667.0</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671.0</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B155D8" w:rsidRDefault="00F72D67">
                  <w:pPr>
                    <w:jc w:val="right"/>
                    <w:rPr>
                      <w:rFonts w:ascii="楷体_GB2312" w:eastAsia="楷体_GB2312" w:hAnsi="宋体" w:cs="Arial"/>
                      <w:color w:val="FF0000"/>
                      <w:szCs w:val="21"/>
                    </w:rPr>
                  </w:pPr>
                  <w:r w:rsidRPr="00B155D8">
                    <w:rPr>
                      <w:rFonts w:ascii="楷体_GB2312" w:eastAsia="楷体_GB2312" w:hAnsi="宋体" w:cs="Arial" w:hint="eastAsia"/>
                      <w:color w:val="FF0000"/>
                      <w:szCs w:val="21"/>
                    </w:rPr>
                    <w:t>0.60&amp;</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251264</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276528</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动煤1505</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413.2</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416.6</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B155D8" w:rsidRDefault="00F72D67">
                  <w:pPr>
                    <w:jc w:val="right"/>
                    <w:rPr>
                      <w:rFonts w:ascii="楷体_GB2312" w:eastAsia="楷体_GB2312" w:hAnsi="宋体" w:cs="Arial"/>
                      <w:color w:val="FF0000"/>
                      <w:szCs w:val="21"/>
                    </w:rPr>
                  </w:pPr>
                  <w:r w:rsidRPr="00B155D8">
                    <w:rPr>
                      <w:rFonts w:ascii="楷体_GB2312" w:eastAsia="楷体_GB2312" w:hAnsi="宋体" w:cs="Arial" w:hint="eastAsia"/>
                      <w:color w:val="FF0000"/>
                      <w:szCs w:val="21"/>
                    </w:rPr>
                    <w:t>0.82%</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29950</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37398</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D2130F" w:rsidP="00380950">
                  <w:pPr>
                    <w:autoSpaceDE w:val="0"/>
                    <w:autoSpaceDN w:val="0"/>
                    <w:adjustRightInd w:val="0"/>
                    <w:spacing w:line="360" w:lineRule="auto"/>
                    <w:jc w:val="center"/>
                    <w:rPr>
                      <w:rFonts w:ascii="楷体_GB2312" w:eastAsia="楷体_GB2312" w:hAnsi="宋体" w:cs="Arial"/>
                      <w:szCs w:val="21"/>
                    </w:rPr>
                  </w:pPr>
                  <w:r>
                    <w:rPr>
                      <w:rFonts w:ascii="楷体_GB2312" w:eastAsia="楷体_GB2312" w:hAnsi="宋体" w:cs="Arial" w:hint="eastAsia"/>
                      <w:szCs w:val="21"/>
                    </w:rPr>
                    <w:t>棉花1509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13430</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13605</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B155D8" w:rsidRDefault="00F72D67" w:rsidP="00FC67B9">
                  <w:pPr>
                    <w:jc w:val="right"/>
                    <w:rPr>
                      <w:rFonts w:ascii="楷体_GB2312" w:eastAsia="楷体_GB2312" w:hAnsi="宋体" w:cs="Arial"/>
                      <w:color w:val="FF0000"/>
                      <w:szCs w:val="21"/>
                    </w:rPr>
                  </w:pPr>
                  <w:r w:rsidRPr="00B155D8">
                    <w:rPr>
                      <w:rFonts w:ascii="楷体_GB2312" w:eastAsia="楷体_GB2312" w:hAnsi="宋体" w:cs="Arial" w:hint="eastAsia"/>
                      <w:color w:val="FF0000"/>
                      <w:szCs w:val="21"/>
                    </w:rPr>
                    <w:t>1.30%</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301408</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483722</w:t>
                  </w:r>
                </w:p>
              </w:tc>
            </w:tr>
            <w:tr w:rsidR="00FC67B9" w:rsidRPr="00004C6A" w:rsidTr="001B27B6">
              <w:trPr>
                <w:trHeight w:val="70"/>
              </w:trPr>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白糖1509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5557</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F72D67" w:rsidP="004B29B4">
                  <w:pPr>
                    <w:jc w:val="right"/>
                    <w:rPr>
                      <w:rFonts w:ascii="楷体_GB2312" w:eastAsia="楷体_GB2312" w:hAnsi="宋体" w:cs="Arial"/>
                      <w:szCs w:val="21"/>
                    </w:rPr>
                  </w:pPr>
                  <w:r>
                    <w:rPr>
                      <w:rFonts w:ascii="楷体_GB2312" w:eastAsia="楷体_GB2312" w:hAnsi="宋体" w:cs="Arial" w:hint="eastAsia"/>
                      <w:szCs w:val="21"/>
                    </w:rPr>
                    <w:t>5522</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B155D8" w:rsidRDefault="00F72D67">
                  <w:pPr>
                    <w:jc w:val="right"/>
                    <w:rPr>
                      <w:rFonts w:ascii="楷体_GB2312" w:eastAsia="楷体_GB2312" w:hAnsi="宋体" w:cs="Arial"/>
                      <w:color w:val="00B050"/>
                      <w:szCs w:val="21"/>
                    </w:rPr>
                  </w:pPr>
                  <w:r w:rsidRPr="00B155D8">
                    <w:rPr>
                      <w:rFonts w:ascii="楷体_GB2312" w:eastAsia="楷体_GB2312" w:hAnsi="宋体" w:cs="Arial" w:hint="eastAsia"/>
                      <w:color w:val="00B050"/>
                      <w:szCs w:val="21"/>
                    </w:rPr>
                    <w:t>-0.63%</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477620</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715206</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橡胶1509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14360</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15005</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FC67B9">
                  <w:pPr>
                    <w:jc w:val="right"/>
                    <w:rPr>
                      <w:rFonts w:ascii="楷体_GB2312" w:eastAsia="楷体_GB2312" w:hAnsi="宋体" w:cs="Arial"/>
                      <w:color w:val="FF0000"/>
                      <w:szCs w:val="21"/>
                    </w:rPr>
                  </w:pPr>
                  <w:r>
                    <w:rPr>
                      <w:rFonts w:ascii="楷体_GB2312" w:eastAsia="楷体_GB2312" w:hAnsi="宋体" w:cs="Arial" w:hint="eastAsia"/>
                      <w:color w:val="FF0000"/>
                      <w:szCs w:val="21"/>
                    </w:rPr>
                    <w:t>4.49%</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646306</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286288</w:t>
                  </w:r>
                </w:p>
              </w:tc>
            </w:tr>
            <w:tr w:rsidR="00FC67B9" w:rsidRPr="00004C6A" w:rsidTr="001B27B6">
              <w:trPr>
                <w:trHeight w:val="245"/>
              </w:trPr>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豆粕1509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2761</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2730</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B155D8" w:rsidRDefault="00B155D8" w:rsidP="00B155D8">
                  <w:pPr>
                    <w:jc w:val="right"/>
                    <w:rPr>
                      <w:rFonts w:ascii="楷体_GB2312" w:eastAsia="楷体_GB2312" w:hAnsi="宋体" w:cs="Arial"/>
                      <w:color w:val="00B050"/>
                      <w:szCs w:val="21"/>
                    </w:rPr>
                  </w:pPr>
                  <w:r w:rsidRPr="00B155D8">
                    <w:rPr>
                      <w:rFonts w:ascii="楷体_GB2312" w:eastAsia="楷体_GB2312" w:hAnsi="宋体" w:cs="Arial" w:hint="eastAsia"/>
                      <w:color w:val="00B050"/>
                      <w:szCs w:val="21"/>
                    </w:rPr>
                    <w:t>-1.12%</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1257472</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3874420</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D2130F">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豆一150</w:t>
                  </w:r>
                  <w:r w:rsidR="00D2130F">
                    <w:rPr>
                      <w:rFonts w:ascii="楷体_GB2312" w:eastAsia="楷体_GB2312" w:hAnsi="宋体" w:cs="Arial" w:hint="eastAsia"/>
                      <w:szCs w:val="21"/>
                    </w:rPr>
                    <w:t>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D2130F">
                  <w:pPr>
                    <w:jc w:val="right"/>
                    <w:rPr>
                      <w:rFonts w:ascii="楷体_GB2312" w:eastAsia="楷体_GB2312" w:hAnsi="宋体" w:cs="Arial"/>
                      <w:szCs w:val="21"/>
                    </w:rPr>
                  </w:pPr>
                  <w:r>
                    <w:rPr>
                      <w:rFonts w:ascii="楷体_GB2312" w:eastAsia="楷体_GB2312" w:hAnsi="宋体" w:cs="Arial" w:hint="eastAsia"/>
                      <w:szCs w:val="21"/>
                    </w:rPr>
                    <w:t>42</w:t>
                  </w:r>
                  <w:r w:rsidR="00D2130F">
                    <w:rPr>
                      <w:rFonts w:ascii="楷体_GB2312" w:eastAsia="楷体_GB2312" w:hAnsi="宋体" w:cs="Arial" w:hint="eastAsia"/>
                      <w:szCs w:val="21"/>
                    </w:rPr>
                    <w:t>96</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4272</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pPr>
                    <w:jc w:val="right"/>
                    <w:rPr>
                      <w:rFonts w:ascii="楷体_GB2312" w:eastAsia="楷体_GB2312" w:hAnsi="宋体" w:cs="Arial"/>
                      <w:color w:val="00B050"/>
                      <w:szCs w:val="21"/>
                    </w:rPr>
                  </w:pPr>
                  <w:r>
                    <w:rPr>
                      <w:rFonts w:ascii="楷体_GB2312" w:eastAsia="楷体_GB2312" w:hAnsi="宋体" w:cs="Arial" w:hint="eastAsia"/>
                      <w:color w:val="00B050"/>
                      <w:szCs w:val="21"/>
                    </w:rPr>
                    <w:t>-0.56%</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123328</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170686</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豆油1509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B155D8">
                  <w:pPr>
                    <w:jc w:val="right"/>
                    <w:rPr>
                      <w:rFonts w:ascii="楷体_GB2312" w:eastAsia="楷体_GB2312" w:hAnsi="宋体" w:cs="Arial"/>
                      <w:szCs w:val="21"/>
                    </w:rPr>
                  </w:pPr>
                  <w:r>
                    <w:rPr>
                      <w:rFonts w:ascii="楷体_GB2312" w:eastAsia="楷体_GB2312" w:hAnsi="宋体" w:cs="Arial" w:hint="eastAsia"/>
                      <w:szCs w:val="21"/>
                    </w:rPr>
                    <w:t>5684</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5806</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654F06" w:rsidRDefault="00B155D8">
                  <w:pPr>
                    <w:jc w:val="right"/>
                    <w:rPr>
                      <w:rFonts w:ascii="楷体_GB2312" w:eastAsia="楷体_GB2312" w:hAnsi="宋体" w:cs="Arial"/>
                      <w:color w:val="00B050"/>
                      <w:szCs w:val="21"/>
                    </w:rPr>
                  </w:pPr>
                  <w:r>
                    <w:rPr>
                      <w:rFonts w:ascii="楷体_GB2312" w:eastAsia="楷体_GB2312" w:hAnsi="宋体" w:cs="Arial" w:hint="eastAsia"/>
                      <w:color w:val="FF0000"/>
                      <w:szCs w:val="21"/>
                    </w:rPr>
                    <w:t>2.15%</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908668</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1094554</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塑料1509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10260</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10235</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B155D8" w:rsidRDefault="00B155D8">
                  <w:pPr>
                    <w:jc w:val="right"/>
                    <w:rPr>
                      <w:rFonts w:ascii="楷体_GB2312" w:eastAsia="楷体_GB2312" w:hAnsi="宋体" w:cs="Arial"/>
                      <w:color w:val="00B050"/>
                      <w:szCs w:val="21"/>
                    </w:rPr>
                  </w:pPr>
                  <w:r w:rsidRPr="00B155D8">
                    <w:rPr>
                      <w:rFonts w:ascii="楷体_GB2312" w:eastAsia="楷体_GB2312" w:hAnsi="宋体" w:cs="Arial" w:hint="eastAsia"/>
                      <w:color w:val="00B050"/>
                      <w:szCs w:val="21"/>
                    </w:rPr>
                    <w:t>-0.24%</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799930</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407198</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380950">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PTA1509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5306</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5408</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D2130F" w:rsidRDefault="00B155D8" w:rsidP="00FC67B9">
                  <w:pPr>
                    <w:jc w:val="right"/>
                    <w:rPr>
                      <w:rFonts w:ascii="楷体_GB2312" w:eastAsia="楷体_GB2312" w:hAnsi="宋体" w:cs="Arial"/>
                      <w:color w:val="FF0000"/>
                      <w:szCs w:val="21"/>
                    </w:rPr>
                  </w:pPr>
                  <w:r w:rsidRPr="00D2130F">
                    <w:rPr>
                      <w:rFonts w:ascii="楷体_GB2312" w:eastAsia="楷体_GB2312" w:hAnsi="宋体" w:cs="Arial" w:hint="eastAsia"/>
                      <w:color w:val="FF0000"/>
                      <w:szCs w:val="21"/>
                    </w:rPr>
                    <w:t>1.92%</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1551894</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1408318</w:t>
                  </w:r>
                </w:p>
              </w:tc>
            </w:tr>
            <w:tr w:rsidR="00FC67B9" w:rsidRPr="00004C6A" w:rsidTr="001B27B6">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D2130F">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IF150</w:t>
                  </w:r>
                  <w:r w:rsidR="00D2130F">
                    <w:rPr>
                      <w:rFonts w:ascii="楷体_GB2312" w:eastAsia="楷体_GB2312" w:hAnsi="宋体" w:cs="Arial" w:hint="eastAsia"/>
                      <w:szCs w:val="21"/>
                    </w:rPr>
                    <w:t>5</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4769.4</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4757.6</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D2130F" w:rsidRDefault="00B155D8">
                  <w:pPr>
                    <w:jc w:val="right"/>
                    <w:rPr>
                      <w:rFonts w:ascii="楷体_GB2312" w:eastAsia="楷体_GB2312" w:hAnsi="宋体" w:cs="Arial"/>
                      <w:color w:val="00B050"/>
                      <w:szCs w:val="21"/>
                    </w:rPr>
                  </w:pPr>
                  <w:r w:rsidRPr="00D2130F">
                    <w:rPr>
                      <w:rFonts w:ascii="楷体_GB2312" w:eastAsia="楷体_GB2312" w:hAnsi="宋体" w:cs="Arial" w:hint="eastAsia"/>
                      <w:color w:val="00B050"/>
                      <w:szCs w:val="21"/>
                    </w:rPr>
                    <w:t>-0.25%</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1014409</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B155D8" w:rsidP="004B29B4">
                  <w:pPr>
                    <w:jc w:val="right"/>
                    <w:rPr>
                      <w:rFonts w:ascii="楷体_GB2312" w:eastAsia="楷体_GB2312" w:hAnsi="宋体" w:cs="Arial"/>
                      <w:szCs w:val="21"/>
                    </w:rPr>
                  </w:pPr>
                  <w:r>
                    <w:rPr>
                      <w:rFonts w:ascii="楷体_GB2312" w:eastAsia="楷体_GB2312" w:hAnsi="宋体" w:cs="Arial" w:hint="eastAsia"/>
                      <w:szCs w:val="21"/>
                    </w:rPr>
                    <w:t>94572</w:t>
                  </w:r>
                </w:p>
              </w:tc>
            </w:tr>
            <w:tr w:rsidR="00FC67B9" w:rsidRPr="00004C6A" w:rsidTr="00480422">
              <w:tc>
                <w:tcPr>
                  <w:tcW w:w="1181" w:type="dxa"/>
                  <w:tcBorders>
                    <w:top w:val="single" w:sz="4" w:space="0" w:color="auto"/>
                    <w:left w:val="single" w:sz="4" w:space="0" w:color="auto"/>
                    <w:bottom w:val="single" w:sz="4" w:space="0" w:color="auto"/>
                    <w:right w:val="single" w:sz="4" w:space="0" w:color="auto"/>
                  </w:tcBorders>
                  <w:vAlign w:val="center"/>
                </w:tcPr>
                <w:p w:rsidR="00FC67B9" w:rsidRPr="00380950" w:rsidRDefault="00FC67B9" w:rsidP="00D2130F">
                  <w:pPr>
                    <w:autoSpaceDE w:val="0"/>
                    <w:autoSpaceDN w:val="0"/>
                    <w:adjustRightInd w:val="0"/>
                    <w:spacing w:line="360" w:lineRule="auto"/>
                    <w:jc w:val="center"/>
                    <w:rPr>
                      <w:rFonts w:ascii="楷体_GB2312" w:eastAsia="楷体_GB2312" w:hAnsi="宋体" w:cs="Arial"/>
                      <w:szCs w:val="21"/>
                    </w:rPr>
                  </w:pPr>
                  <w:r w:rsidRPr="00380950">
                    <w:rPr>
                      <w:rFonts w:ascii="楷体_GB2312" w:eastAsia="楷体_GB2312" w:hAnsi="宋体" w:cs="Arial" w:hint="eastAsia"/>
                      <w:szCs w:val="21"/>
                    </w:rPr>
                    <w:t>TF150</w:t>
                  </w:r>
                  <w:r w:rsidR="00D2130F">
                    <w:rPr>
                      <w:rFonts w:ascii="楷体_GB2312" w:eastAsia="楷体_GB2312" w:hAnsi="宋体" w:cs="Arial" w:hint="eastAsia"/>
                      <w:szCs w:val="21"/>
                    </w:rPr>
                    <w:t>9</w:t>
                  </w:r>
                </w:p>
              </w:tc>
              <w:tc>
                <w:tcPr>
                  <w:tcW w:w="951" w:type="dxa"/>
                  <w:tcBorders>
                    <w:top w:val="single" w:sz="4" w:space="0" w:color="auto"/>
                    <w:left w:val="single" w:sz="4" w:space="0" w:color="auto"/>
                    <w:bottom w:val="single" w:sz="4" w:space="0" w:color="auto"/>
                    <w:right w:val="single" w:sz="4" w:space="0" w:color="auto"/>
                  </w:tcBorders>
                  <w:vAlign w:val="center"/>
                </w:tcPr>
                <w:p w:rsidR="00FC67B9" w:rsidRPr="007D69E7" w:rsidRDefault="00D2130F" w:rsidP="004B29B4">
                  <w:pPr>
                    <w:jc w:val="right"/>
                    <w:rPr>
                      <w:rFonts w:ascii="楷体_GB2312" w:eastAsia="楷体_GB2312" w:hAnsi="宋体" w:cs="Arial"/>
                      <w:szCs w:val="21"/>
                    </w:rPr>
                  </w:pPr>
                  <w:r>
                    <w:rPr>
                      <w:rFonts w:ascii="楷体_GB2312" w:eastAsia="楷体_GB2312" w:hAnsi="宋体" w:cs="Arial" w:hint="eastAsia"/>
                      <w:szCs w:val="21"/>
                    </w:rPr>
                    <w:t>98.025</w:t>
                  </w:r>
                </w:p>
              </w:tc>
              <w:tc>
                <w:tcPr>
                  <w:tcW w:w="919" w:type="dxa"/>
                  <w:tcBorders>
                    <w:top w:val="single" w:sz="4" w:space="0" w:color="auto"/>
                    <w:left w:val="single" w:sz="4" w:space="0" w:color="auto"/>
                    <w:bottom w:val="single" w:sz="4" w:space="0" w:color="auto"/>
                    <w:right w:val="single" w:sz="4" w:space="0" w:color="auto"/>
                  </w:tcBorders>
                  <w:vAlign w:val="center"/>
                </w:tcPr>
                <w:p w:rsidR="00FC67B9" w:rsidRPr="007D69E7" w:rsidRDefault="00D2130F" w:rsidP="004B29B4">
                  <w:pPr>
                    <w:jc w:val="right"/>
                    <w:rPr>
                      <w:rFonts w:ascii="楷体_GB2312" w:eastAsia="楷体_GB2312" w:hAnsi="宋体" w:cs="Arial"/>
                      <w:szCs w:val="21"/>
                    </w:rPr>
                  </w:pPr>
                  <w:r>
                    <w:rPr>
                      <w:rFonts w:ascii="楷体_GB2312" w:eastAsia="楷体_GB2312" w:hAnsi="宋体" w:cs="Arial" w:hint="eastAsia"/>
                      <w:szCs w:val="21"/>
                    </w:rPr>
                    <w:t>97.600</w:t>
                  </w:r>
                </w:p>
              </w:tc>
              <w:tc>
                <w:tcPr>
                  <w:tcW w:w="913" w:type="dxa"/>
                  <w:tcBorders>
                    <w:top w:val="single" w:sz="4" w:space="0" w:color="auto"/>
                    <w:left w:val="single" w:sz="4" w:space="0" w:color="auto"/>
                    <w:bottom w:val="single" w:sz="4" w:space="0" w:color="auto"/>
                    <w:right w:val="single" w:sz="4" w:space="0" w:color="auto"/>
                  </w:tcBorders>
                  <w:vAlign w:val="center"/>
                </w:tcPr>
                <w:p w:rsidR="00FC67B9" w:rsidRPr="00B155D8" w:rsidRDefault="00D2130F" w:rsidP="00A22CFA">
                  <w:pPr>
                    <w:jc w:val="right"/>
                    <w:rPr>
                      <w:rFonts w:ascii="楷体_GB2312" w:eastAsia="楷体_GB2312" w:hAnsi="宋体" w:cs="Arial"/>
                      <w:color w:val="00B050"/>
                      <w:szCs w:val="21"/>
                    </w:rPr>
                  </w:pPr>
                  <w:r>
                    <w:rPr>
                      <w:rFonts w:ascii="楷体_GB2312" w:eastAsia="楷体_GB2312" w:hAnsi="宋体" w:cs="Arial" w:hint="eastAsia"/>
                      <w:color w:val="00B050"/>
                      <w:szCs w:val="21"/>
                    </w:rPr>
                    <w:t>-0.43%</w:t>
                  </w:r>
                </w:p>
              </w:tc>
              <w:tc>
                <w:tcPr>
                  <w:tcW w:w="1030" w:type="dxa"/>
                  <w:tcBorders>
                    <w:top w:val="single" w:sz="4" w:space="0" w:color="auto"/>
                    <w:left w:val="single" w:sz="4" w:space="0" w:color="auto"/>
                    <w:bottom w:val="single" w:sz="4" w:space="0" w:color="auto"/>
                    <w:right w:val="single" w:sz="4" w:space="0" w:color="auto"/>
                  </w:tcBorders>
                  <w:vAlign w:val="center"/>
                </w:tcPr>
                <w:p w:rsidR="00FC67B9" w:rsidRPr="007D69E7" w:rsidRDefault="00D2130F" w:rsidP="004B29B4">
                  <w:pPr>
                    <w:jc w:val="right"/>
                    <w:rPr>
                      <w:rFonts w:ascii="楷体_GB2312" w:eastAsia="楷体_GB2312" w:hAnsi="宋体" w:cs="Arial"/>
                      <w:szCs w:val="21"/>
                    </w:rPr>
                  </w:pPr>
                  <w:r>
                    <w:rPr>
                      <w:rFonts w:ascii="楷体_GB2312" w:eastAsia="楷体_GB2312" w:hAnsi="宋体" w:cs="Arial" w:hint="eastAsia"/>
                      <w:szCs w:val="21"/>
                    </w:rPr>
                    <w:t>2688</w:t>
                  </w:r>
                </w:p>
              </w:tc>
              <w:tc>
                <w:tcPr>
                  <w:tcW w:w="988" w:type="dxa"/>
                  <w:tcBorders>
                    <w:top w:val="single" w:sz="4" w:space="0" w:color="auto"/>
                    <w:left w:val="single" w:sz="4" w:space="0" w:color="auto"/>
                    <w:bottom w:val="single" w:sz="4" w:space="0" w:color="auto"/>
                    <w:right w:val="single" w:sz="4" w:space="0" w:color="auto"/>
                  </w:tcBorders>
                  <w:vAlign w:val="center"/>
                </w:tcPr>
                <w:p w:rsidR="00FC67B9" w:rsidRPr="007D69E7" w:rsidRDefault="00D2130F" w:rsidP="004B29B4">
                  <w:pPr>
                    <w:jc w:val="right"/>
                    <w:rPr>
                      <w:rFonts w:ascii="楷体_GB2312" w:eastAsia="楷体_GB2312" w:hAnsi="宋体" w:cs="Arial"/>
                      <w:szCs w:val="21"/>
                    </w:rPr>
                  </w:pPr>
                  <w:r>
                    <w:rPr>
                      <w:rFonts w:ascii="楷体_GB2312" w:eastAsia="楷体_GB2312" w:hAnsi="宋体" w:cs="Arial" w:hint="eastAsia"/>
                      <w:szCs w:val="21"/>
                    </w:rPr>
                    <w:t>17952</w:t>
                  </w:r>
                </w:p>
              </w:tc>
            </w:tr>
          </w:tbl>
          <w:p w:rsidR="00FC488D" w:rsidRPr="00004C6A" w:rsidRDefault="00FC488D">
            <w:pPr>
              <w:rPr>
                <w:rFonts w:ascii="楷体_GB2312" w:eastAsia="楷体_GB2312"/>
                <w:sz w:val="22"/>
                <w:szCs w:val="22"/>
              </w:rPr>
            </w:pPr>
          </w:p>
          <w:p w:rsidR="00FC488D" w:rsidRPr="00004C6A" w:rsidRDefault="00FC488D">
            <w:pPr>
              <w:rPr>
                <w:rFonts w:ascii="楷体_GB2312" w:eastAsia="楷体_GB2312"/>
                <w:sz w:val="22"/>
                <w:szCs w:val="22"/>
              </w:rPr>
            </w:pPr>
          </w:p>
          <w:p w:rsidR="00FC488D" w:rsidRPr="00004C6A" w:rsidRDefault="00FC488D">
            <w:pPr>
              <w:rPr>
                <w:rFonts w:ascii="楷体_GB2312" w:eastAsia="楷体_GB2312"/>
                <w:sz w:val="22"/>
                <w:szCs w:val="22"/>
              </w:rPr>
            </w:pPr>
          </w:p>
          <w:p w:rsidR="00FC488D" w:rsidRPr="00004C6A" w:rsidRDefault="00FC488D">
            <w:pPr>
              <w:rPr>
                <w:rFonts w:ascii="楷体_GB2312" w:eastAsia="楷体_GB2312"/>
                <w:color w:val="000000"/>
                <w:sz w:val="22"/>
                <w:szCs w:val="22"/>
              </w:rPr>
            </w:pPr>
          </w:p>
          <w:p w:rsidR="00FC488D" w:rsidRPr="00004C6A" w:rsidRDefault="00FC488D">
            <w:pPr>
              <w:rPr>
                <w:rFonts w:ascii="楷体_GB2312" w:eastAsia="楷体_GB2312"/>
                <w:color w:val="000000"/>
                <w:sz w:val="22"/>
                <w:szCs w:val="22"/>
              </w:rPr>
            </w:pPr>
          </w:p>
          <w:p w:rsidR="00FC488D" w:rsidRPr="00004C6A" w:rsidRDefault="00FC488D">
            <w:pPr>
              <w:rPr>
                <w:rFonts w:ascii="楷体_GB2312" w:eastAsia="楷体_GB2312"/>
                <w:b/>
                <w:color w:val="000000"/>
                <w:sz w:val="22"/>
                <w:szCs w:val="22"/>
              </w:rPr>
            </w:pPr>
            <w:r w:rsidRPr="00004C6A">
              <w:rPr>
                <w:rFonts w:ascii="楷体_GB2312" w:eastAsia="楷体_GB2312" w:hint="eastAsia"/>
                <w:b/>
                <w:color w:val="000000"/>
                <w:sz w:val="22"/>
                <w:szCs w:val="22"/>
              </w:rPr>
              <w:lastRenderedPageBreak/>
              <w:t>品种评论：</w:t>
            </w:r>
          </w:p>
          <w:p w:rsidR="00D50B8A" w:rsidRPr="00D50B8A" w:rsidRDefault="00FC488D" w:rsidP="00D50B8A">
            <w:pPr>
              <w:tabs>
                <w:tab w:val="left" w:pos="2520"/>
              </w:tabs>
              <w:jc w:val="left"/>
              <w:rPr>
                <w:rFonts w:ascii="楷体_GB2312" w:eastAsia="楷体_GB2312" w:hAnsi="宋体" w:cs="宋体"/>
                <w:b/>
                <w:i/>
                <w:kern w:val="0"/>
                <w:sz w:val="22"/>
                <w:szCs w:val="22"/>
              </w:rPr>
            </w:pPr>
            <w:r w:rsidRPr="00004C6A">
              <w:rPr>
                <w:rFonts w:ascii="楷体_GB2312" w:eastAsia="楷体_GB2312" w:hAnsi="宋体" w:cs="宋体" w:hint="eastAsia"/>
                <w:b/>
                <w:i/>
                <w:kern w:val="0"/>
                <w:sz w:val="22"/>
                <w:szCs w:val="22"/>
              </w:rPr>
              <w:t>股指</w:t>
            </w:r>
            <w:bookmarkStart w:id="0" w:name="OLE_LINK26"/>
            <w:bookmarkStart w:id="1" w:name="OLE_LINK27"/>
          </w:p>
          <w:p w:rsidR="003C1E1A" w:rsidRPr="003C1E1A" w:rsidRDefault="003C1E1A" w:rsidP="00B144A0">
            <w:pPr>
              <w:widowControl/>
              <w:ind w:firstLineChars="200" w:firstLine="400"/>
              <w:jc w:val="left"/>
              <w:rPr>
                <w:rFonts w:ascii="楷体_GB2312" w:eastAsia="楷体_GB2312" w:hAnsi="宋体" w:cs="宋体"/>
                <w:kern w:val="0"/>
                <w:sz w:val="20"/>
                <w:szCs w:val="20"/>
              </w:rPr>
            </w:pPr>
            <w:r w:rsidRPr="003C1E1A">
              <w:rPr>
                <w:rFonts w:ascii="楷体_GB2312" w:eastAsia="楷体_GB2312" w:hAnsi="宋体" w:cs="宋体" w:hint="eastAsia"/>
                <w:kern w:val="0"/>
                <w:sz w:val="20"/>
                <w:szCs w:val="20"/>
              </w:rPr>
              <w:t>周一沪深两市偏强整理，但是连续缩量。上证指数收报4480.46点，涨0.87%。深证成指收报14860.53点，涨0.28%。创业板指收报28445.25，跌0.44%。</w:t>
            </w:r>
            <w:r w:rsidRPr="003C1E1A">
              <w:rPr>
                <w:rFonts w:ascii="楷体_GB2312" w:eastAsia="楷体_GB2312" w:hAnsi="宋体" w:cs="宋体" w:hint="eastAsia"/>
                <w:kern w:val="0"/>
                <w:sz w:val="20"/>
                <w:szCs w:val="20"/>
              </w:rPr>
              <w:br/>
            </w:r>
            <w:r w:rsidR="00B144A0">
              <w:rPr>
                <w:rFonts w:ascii="楷体_GB2312" w:eastAsia="楷体_GB2312" w:hAnsi="宋体" w:cs="宋体" w:hint="eastAsia"/>
                <w:kern w:val="0"/>
                <w:sz w:val="20"/>
                <w:szCs w:val="20"/>
              </w:rPr>
              <w:t xml:space="preserve">    </w:t>
            </w:r>
            <w:r w:rsidRPr="003C1E1A">
              <w:rPr>
                <w:rFonts w:ascii="楷体_GB2312" w:eastAsia="楷体_GB2312" w:hAnsi="宋体" w:cs="宋体" w:hint="eastAsia"/>
                <w:kern w:val="0"/>
                <w:sz w:val="20"/>
                <w:szCs w:val="20"/>
              </w:rPr>
              <w:t>1、4月30日中共中央政治局会议通过了《京津冀协同发展规划纲要》，会议提到降税清费、重大基础设施项目、货币政策、扩大消费、房地产健康发展、创新驱动、国企改革、京津冀协调发展等八个方面，意味着二季度稳增长依然是核心内容。=</w:t>
            </w:r>
            <w:r w:rsidRPr="003C1E1A">
              <w:rPr>
                <w:rFonts w:ascii="楷体_GB2312" w:eastAsia="楷体_GB2312" w:hAnsi="宋体" w:cs="宋体" w:hint="eastAsia"/>
                <w:kern w:val="0"/>
                <w:sz w:val="20"/>
                <w:szCs w:val="20"/>
              </w:rPr>
              <w:br/>
              <w:t>5月份首批新股总共25只，其中，沪市主板10只，深市创业板12只、中小板3只。网上申购时间集中于本周，有24只。从目前已公布的数据来看，25家企业共筹集资金预计总规模将达到110.45亿元，预计本次IPO将冻结资金约2.5万亿元至3万亿元，资金面再临考验。</w:t>
            </w:r>
            <w:r w:rsidRPr="003C1E1A">
              <w:rPr>
                <w:rFonts w:ascii="宋体" w:eastAsia="楷体_GB2312" w:hAnsi="宋体" w:cs="宋体" w:hint="eastAsia"/>
                <w:kern w:val="0"/>
                <w:sz w:val="20"/>
                <w:szCs w:val="20"/>
              </w:rPr>
              <w:t> </w:t>
            </w:r>
            <w:r w:rsidRPr="003C1E1A">
              <w:rPr>
                <w:rFonts w:ascii="楷体_GB2312" w:eastAsia="楷体_GB2312" w:hAnsi="宋体" w:cs="宋体" w:hint="eastAsia"/>
                <w:kern w:val="0"/>
                <w:sz w:val="20"/>
                <w:szCs w:val="20"/>
              </w:rPr>
              <w:br/>
            </w:r>
            <w:r w:rsidR="00B144A0">
              <w:rPr>
                <w:rFonts w:ascii="楷体_GB2312" w:eastAsia="楷体_GB2312" w:hAnsi="宋体" w:cs="宋体" w:hint="eastAsia"/>
                <w:kern w:val="0"/>
                <w:sz w:val="20"/>
                <w:szCs w:val="20"/>
              </w:rPr>
              <w:t xml:space="preserve">    </w:t>
            </w:r>
            <w:r w:rsidRPr="003C1E1A">
              <w:rPr>
                <w:rFonts w:ascii="楷体_GB2312" w:eastAsia="楷体_GB2312" w:hAnsi="宋体" w:cs="宋体" w:hint="eastAsia"/>
                <w:kern w:val="0"/>
                <w:sz w:val="20"/>
                <w:szCs w:val="20"/>
              </w:rPr>
              <w:t>2、沪市成交额7175.4亿元，两市连续三天缩量。板块方面，船舶、电力、钢铁等国企改革概念领涨。</w:t>
            </w:r>
            <w:r w:rsidRPr="003C1E1A">
              <w:rPr>
                <w:rFonts w:ascii="楷体_GB2312" w:eastAsia="楷体_GB2312" w:hAnsi="宋体" w:cs="宋体" w:hint="eastAsia"/>
                <w:kern w:val="0"/>
                <w:sz w:val="20"/>
                <w:szCs w:val="20"/>
              </w:rPr>
              <w:br/>
            </w:r>
            <w:r w:rsidR="00B144A0">
              <w:rPr>
                <w:rFonts w:ascii="楷体_GB2312" w:eastAsia="楷体_GB2312" w:hAnsi="宋体" w:cs="宋体" w:hint="eastAsia"/>
                <w:kern w:val="0"/>
                <w:sz w:val="20"/>
                <w:szCs w:val="20"/>
              </w:rPr>
              <w:t xml:space="preserve">    </w:t>
            </w:r>
            <w:r w:rsidRPr="003C1E1A">
              <w:rPr>
                <w:rFonts w:ascii="楷体_GB2312" w:eastAsia="楷体_GB2312" w:hAnsi="宋体" w:cs="宋体" w:hint="eastAsia"/>
                <w:kern w:val="0"/>
                <w:sz w:val="20"/>
                <w:szCs w:val="20"/>
              </w:rPr>
              <w:t>3、期指IF05今日收报4757.6，跌0.25%，收盘贴水30点，四合约总持仓回落。降息时间窗口或临近，上证指数牛市格局未打破，但是本周流动性可能受到IPO集中压制。期指IF05多单减仓持有，支撑4670。</w:t>
            </w:r>
          </w:p>
          <w:p w:rsidR="00F51968" w:rsidRDefault="00F51968" w:rsidP="00F51968">
            <w:pPr>
              <w:tabs>
                <w:tab w:val="left" w:pos="2520"/>
              </w:tabs>
              <w:jc w:val="left"/>
              <w:rPr>
                <w:rFonts w:ascii="楷体_GB2312" w:eastAsia="楷体_GB2312" w:hAnsi="宋体" w:cs="宋体" w:hint="eastAsia"/>
                <w:b/>
                <w:i/>
                <w:kern w:val="0"/>
                <w:sz w:val="22"/>
                <w:szCs w:val="22"/>
              </w:rPr>
            </w:pPr>
          </w:p>
          <w:p w:rsidR="00F51968" w:rsidRPr="00D50B8A" w:rsidRDefault="00F51968" w:rsidP="00F51968">
            <w:pPr>
              <w:tabs>
                <w:tab w:val="left" w:pos="2520"/>
              </w:tabs>
              <w:jc w:val="left"/>
              <w:rPr>
                <w:rFonts w:ascii="楷体_GB2312" w:eastAsia="楷体_GB2312" w:hAnsi="宋体" w:cs="宋体"/>
                <w:b/>
                <w:i/>
                <w:kern w:val="0"/>
                <w:sz w:val="22"/>
                <w:szCs w:val="22"/>
              </w:rPr>
            </w:pPr>
            <w:r>
              <w:rPr>
                <w:rFonts w:ascii="楷体_GB2312" w:eastAsia="楷体_GB2312" w:hAnsi="宋体" w:cs="宋体" w:hint="eastAsia"/>
                <w:b/>
                <w:i/>
                <w:kern w:val="0"/>
                <w:sz w:val="22"/>
                <w:szCs w:val="22"/>
              </w:rPr>
              <w:t>铁矿石</w:t>
            </w:r>
          </w:p>
          <w:p w:rsidR="00F51968" w:rsidRPr="00F51968" w:rsidRDefault="00F51968" w:rsidP="00F51968">
            <w:pPr>
              <w:widowControl/>
              <w:jc w:val="left"/>
              <w:rPr>
                <w:rFonts w:ascii="楷体_GB2312" w:eastAsia="楷体_GB2312" w:hAnsi="宋体" w:cs="宋体" w:hint="eastAsia"/>
                <w:kern w:val="0"/>
                <w:sz w:val="20"/>
                <w:szCs w:val="20"/>
              </w:rPr>
            </w:pPr>
            <w:r>
              <w:rPr>
                <w:rFonts w:ascii="楷体_GB2312" w:eastAsia="楷体_GB2312" w:hAnsi="宋体" w:cs="宋体" w:hint="eastAsia"/>
                <w:kern w:val="0"/>
                <w:sz w:val="20"/>
                <w:szCs w:val="20"/>
              </w:rPr>
              <w:t>1.</w:t>
            </w:r>
            <w:r w:rsidRPr="00F51968">
              <w:rPr>
                <w:rFonts w:ascii="楷体_GB2312" w:eastAsia="楷体_GB2312" w:hAnsi="宋体" w:cs="宋体" w:hint="eastAsia"/>
                <w:kern w:val="0"/>
                <w:sz w:val="20"/>
                <w:szCs w:val="20"/>
              </w:rPr>
              <w:t>行情回顾:</w:t>
            </w:r>
          </w:p>
          <w:p w:rsidR="00F51968" w:rsidRPr="00F51968" w:rsidRDefault="00F51968" w:rsidP="00F51968">
            <w:pPr>
              <w:widowControl/>
              <w:ind w:firstLineChars="200" w:firstLine="400"/>
              <w:jc w:val="left"/>
              <w:rPr>
                <w:rFonts w:ascii="楷体_GB2312" w:eastAsia="楷体_GB2312" w:hAnsi="宋体" w:cs="宋体" w:hint="eastAsia"/>
                <w:kern w:val="0"/>
                <w:sz w:val="20"/>
                <w:szCs w:val="20"/>
              </w:rPr>
            </w:pPr>
            <w:r w:rsidRPr="00F51968">
              <w:rPr>
                <w:rFonts w:ascii="楷体_GB2312" w:eastAsia="楷体_GB2312" w:hAnsi="宋体" w:cs="宋体" w:hint="eastAsia"/>
                <w:kern w:val="0"/>
                <w:sz w:val="20"/>
                <w:szCs w:val="20"/>
              </w:rPr>
              <w:t>今日I1509合约高开高走，开盘416.5吨，最高427.5元/吨，最低410元/吨，最终报收于425吨，较上一交易日结算价上涨13元/吨，涨幅3.16%。成交量1425516手，持仓量1016364手，较上一交易日增仓12652手。</w:t>
            </w:r>
          </w:p>
          <w:p w:rsidR="00F51968" w:rsidRDefault="00F51968" w:rsidP="00F51968">
            <w:pPr>
              <w:widowControl/>
              <w:ind w:left="300" w:hangingChars="150" w:hanging="300"/>
              <w:jc w:val="left"/>
              <w:rPr>
                <w:rFonts w:ascii="楷体_GB2312" w:eastAsia="楷体_GB2312" w:hAnsi="宋体" w:cs="宋体" w:hint="eastAsia"/>
                <w:kern w:val="0"/>
                <w:sz w:val="20"/>
                <w:szCs w:val="20"/>
              </w:rPr>
            </w:pPr>
            <w:r w:rsidRPr="00F51968">
              <w:rPr>
                <w:rFonts w:ascii="楷体_GB2312" w:eastAsia="楷体_GB2312" w:hAnsi="宋体" w:cs="宋体" w:hint="eastAsia"/>
                <w:kern w:val="0"/>
                <w:sz w:val="20"/>
                <w:szCs w:val="20"/>
              </w:rPr>
              <w:t>2、基本面：</w:t>
            </w:r>
          </w:p>
          <w:p w:rsidR="00F51968" w:rsidRDefault="00F51968" w:rsidP="00F51968">
            <w:pPr>
              <w:widowControl/>
              <w:ind w:firstLineChars="200" w:firstLine="400"/>
              <w:jc w:val="left"/>
              <w:rPr>
                <w:rFonts w:ascii="楷体_GB2312" w:eastAsia="楷体_GB2312" w:hAnsi="宋体" w:cs="宋体" w:hint="eastAsia"/>
                <w:kern w:val="0"/>
                <w:sz w:val="20"/>
                <w:szCs w:val="20"/>
              </w:rPr>
            </w:pPr>
            <w:r w:rsidRPr="00F51968">
              <w:rPr>
                <w:rFonts w:ascii="楷体_GB2312" w:eastAsia="楷体_GB2312" w:hAnsi="宋体" w:cs="宋体" w:hint="eastAsia"/>
                <w:kern w:val="0"/>
                <w:sz w:val="20"/>
                <w:szCs w:val="20"/>
              </w:rPr>
              <w:t>现货市场:今日进口矿弱势下行，青岛港61.5%PB粉矿下跌5至410元/湿吨。国产矿弱稳，唐山66%铁精粉湿基不含税报价持稳于445元/吨。4月30日普氏指数下跌2至55.50美元/干吨。5月1日，海运方面，BDI下跌4至587；西澳至青岛运价上涨0.007至4.439美元/吨；巴西图巴朗至青岛运价上涨0.072至10.307美元/吨。</w:t>
            </w:r>
            <w:r w:rsidRPr="00F51968">
              <w:rPr>
                <w:rFonts w:ascii="楷体_GB2312" w:eastAsia="楷体_GB2312" w:hAnsi="宋体" w:cs="宋体" w:hint="eastAsia"/>
                <w:kern w:val="0"/>
                <w:sz w:val="20"/>
                <w:szCs w:val="20"/>
              </w:rPr>
              <w:br/>
              <w:t>掉期市场：5月1日新交所6月合约结算价下跌1.42至53.25元/吨，7月合约下跌1.20至52.12元/吨。</w:t>
            </w:r>
          </w:p>
          <w:p w:rsidR="00F51968" w:rsidRDefault="00F51968" w:rsidP="00F51968">
            <w:pPr>
              <w:widowControl/>
              <w:ind w:left="300" w:hangingChars="150" w:hanging="300"/>
              <w:jc w:val="left"/>
              <w:rPr>
                <w:rFonts w:ascii="宋体" w:eastAsia="楷体_GB2312" w:hAnsi="宋体" w:cs="宋体" w:hint="eastAsia"/>
                <w:kern w:val="0"/>
                <w:sz w:val="20"/>
                <w:szCs w:val="20"/>
              </w:rPr>
            </w:pPr>
            <w:r w:rsidRPr="00F51968">
              <w:rPr>
                <w:rFonts w:ascii="楷体_GB2312" w:eastAsia="楷体_GB2312" w:hAnsi="宋体" w:cs="宋体" w:hint="eastAsia"/>
                <w:kern w:val="0"/>
                <w:sz w:val="20"/>
                <w:szCs w:val="20"/>
              </w:rPr>
              <w:t>3、操作建议:</w:t>
            </w:r>
            <w:r w:rsidRPr="00F51968">
              <w:rPr>
                <w:rFonts w:ascii="宋体" w:eastAsia="楷体_GB2312" w:hAnsi="宋体" w:cs="宋体" w:hint="eastAsia"/>
                <w:kern w:val="0"/>
                <w:sz w:val="20"/>
                <w:szCs w:val="20"/>
              </w:rPr>
              <w:t> </w:t>
            </w:r>
          </w:p>
          <w:p w:rsidR="00F51968" w:rsidRPr="00F51968" w:rsidRDefault="00F51968" w:rsidP="00F51968">
            <w:pPr>
              <w:widowControl/>
              <w:ind w:firstLineChars="200" w:firstLine="400"/>
              <w:jc w:val="left"/>
              <w:rPr>
                <w:rFonts w:ascii="楷体_GB2312" w:eastAsia="楷体_GB2312" w:hAnsi="宋体" w:cs="宋体" w:hint="eastAsia"/>
                <w:kern w:val="0"/>
                <w:sz w:val="20"/>
                <w:szCs w:val="20"/>
              </w:rPr>
            </w:pPr>
            <w:r w:rsidRPr="00F51968">
              <w:rPr>
                <w:rFonts w:ascii="楷体_GB2312" w:eastAsia="楷体_GB2312" w:hAnsi="宋体" w:cs="宋体" w:hint="eastAsia"/>
                <w:kern w:val="0"/>
                <w:sz w:val="20"/>
                <w:szCs w:val="20"/>
              </w:rPr>
              <w:t>今日铁矿石现货方面弱势运行。库存方面，港口近亿吨的库存对市场仍有较大的供应压力。钢厂进口矿平均可用库存天数属于偏低水平且持续走低，钢厂补库意愿仍显不足。消息上，巴西淡水河谷周四称，或削减未来两年铁矿石产量高达3000万吨。另一方面，Atlas称因铁矿石价格反弹，本月将维持旗下两个矿场的生产，此前该公司在4月份因铁矿石大跌而暂停采矿。可见，若矿价持续走高，之前一些关停的矿山将复产增加市场供应。随着2季度外矿新增产能投放，加之环保压制需求，铁矿石短期超跌反弹不改长期弱势格局。操作上，</w:t>
            </w:r>
            <w:r w:rsidRPr="00F51968">
              <w:rPr>
                <w:rFonts w:ascii="楷体_GB2312" w:eastAsia="楷体_GB2312" w:hAnsi="宋体" w:cs="宋体" w:hint="eastAsia"/>
                <w:kern w:val="0"/>
                <w:sz w:val="20"/>
                <w:szCs w:val="20"/>
              </w:rPr>
              <w:lastRenderedPageBreak/>
              <w:t>建议09合约空单暂避，待反弹衰竭后再择机布局空单，日内关注上方430关口压力情况。</w:t>
            </w:r>
          </w:p>
          <w:p w:rsidR="00FC67B9" w:rsidRPr="00F51968" w:rsidRDefault="00FC67B9" w:rsidP="00FC67B9">
            <w:pPr>
              <w:rPr>
                <w:rFonts w:ascii="楷体_GB2312" w:eastAsia="楷体_GB2312" w:hAnsi="宋体" w:cs="宋体"/>
                <w:kern w:val="0"/>
                <w:sz w:val="20"/>
                <w:szCs w:val="22"/>
              </w:rPr>
            </w:pPr>
          </w:p>
          <w:p w:rsidR="007D3690" w:rsidRPr="007C06FE" w:rsidRDefault="006C3DC6">
            <w:pPr>
              <w:rPr>
                <w:rFonts w:ascii="楷体_GB2312" w:eastAsia="楷体_GB2312" w:hAnsi="宋体" w:cs="宋体"/>
                <w:b/>
                <w:i/>
                <w:kern w:val="0"/>
                <w:sz w:val="22"/>
                <w:szCs w:val="22"/>
              </w:rPr>
            </w:pPr>
            <w:r>
              <w:rPr>
                <w:rFonts w:ascii="楷体_GB2312" w:eastAsia="楷体_GB2312" w:hAnsi="宋体" w:cs="宋体" w:hint="eastAsia"/>
                <w:b/>
                <w:i/>
                <w:kern w:val="0"/>
                <w:sz w:val="22"/>
                <w:szCs w:val="22"/>
              </w:rPr>
              <w:t>豆类</w:t>
            </w:r>
          </w:p>
          <w:p w:rsidR="00A4385C" w:rsidRDefault="006C3DC6" w:rsidP="00A4385C">
            <w:pPr>
              <w:rPr>
                <w:rFonts w:ascii="楷体_GB2312" w:eastAsia="楷体_GB2312" w:hAnsi="宋体" w:cs="宋体"/>
                <w:kern w:val="0"/>
                <w:sz w:val="20"/>
                <w:szCs w:val="20"/>
              </w:rPr>
            </w:pPr>
            <w:r>
              <w:rPr>
                <w:rFonts w:ascii="楷体_GB2312" w:eastAsia="楷体_GB2312" w:hAnsi="宋体" w:cs="宋体" w:hint="eastAsia"/>
                <w:kern w:val="0"/>
                <w:sz w:val="20"/>
                <w:szCs w:val="22"/>
              </w:rPr>
              <w:t xml:space="preserve">   </w:t>
            </w:r>
            <w:bookmarkEnd w:id="0"/>
            <w:bookmarkEnd w:id="1"/>
            <w:r w:rsidR="00A4385C" w:rsidRPr="00A4385C">
              <w:rPr>
                <w:rFonts w:ascii="楷体_GB2312" w:eastAsia="楷体_GB2312" w:hAnsi="宋体" w:cs="宋体" w:hint="eastAsia"/>
                <w:kern w:val="0"/>
                <w:sz w:val="20"/>
                <w:szCs w:val="20"/>
              </w:rPr>
              <w:t>截止3月份，我国累计进口植物油105.01万吨，同比减少了89.85万吨，其中棕榈油同比减少了近66.73万吨，豆油进口减少了22.39万吨，菜油和芥子油进口减少了8.12万吨，菜籽进口折合菜油供应减少了8万吨左右，而大豆进口折合豆油供应进口增加了5万吨。综合来看，今年一季度我国植物油的供应同比减少了超过90万吨，占全国年度植物油消费的近4-5%。植物油供应的减少造成的现象就是库存增加、销售提前。</w:t>
            </w:r>
            <w:r w:rsidR="00A4385C" w:rsidRPr="00A4385C">
              <w:rPr>
                <w:rFonts w:ascii="宋体" w:eastAsia="楷体_GB2312" w:hAnsi="宋体" w:cs="宋体" w:hint="eastAsia"/>
                <w:kern w:val="0"/>
                <w:sz w:val="20"/>
                <w:szCs w:val="20"/>
              </w:rPr>
              <w:t> </w:t>
            </w:r>
          </w:p>
          <w:p w:rsidR="00A4385C" w:rsidRDefault="00A4385C" w:rsidP="00A4385C">
            <w:pPr>
              <w:ind w:firstLineChars="200" w:firstLine="400"/>
              <w:rPr>
                <w:rFonts w:ascii="楷体_GB2312" w:eastAsia="楷体_GB2312" w:hAnsi="宋体" w:cs="宋体"/>
                <w:kern w:val="0"/>
                <w:sz w:val="20"/>
                <w:szCs w:val="20"/>
              </w:rPr>
            </w:pPr>
            <w:r w:rsidRPr="00A4385C">
              <w:rPr>
                <w:rFonts w:ascii="楷体_GB2312" w:eastAsia="楷体_GB2312" w:hAnsi="宋体" w:cs="宋体" w:hint="eastAsia"/>
                <w:kern w:val="0"/>
                <w:sz w:val="20"/>
                <w:szCs w:val="20"/>
              </w:rPr>
              <w:t>截止3月份，我国今年累计进口豆油4.98万吨，较去年同期的27.37万吨，降幅达81.79%。豆油进口的减少，被大豆进口的增加所替代。截止3月份，我国今年累计进口大豆1563.6万吨，同比去年同期的1534.57增加了1.89%。按照18%的出油率计算，截止3月份我国豆油进口累计供应为286.44万吨，同比去年同期的303.6万吨减少了5.65%，约17万吨的减少量。从库存端来看，截止4月30日，豆油商业库存在62.37万吨，较去年同期的100.7万吨，减少了38.33万吨。在不考虑隐形库存的情况下，豆油的供应减少了17万吨，库存减少了38.33万吨，说明消费增幅在20万吨左右。</w:t>
            </w:r>
          </w:p>
          <w:p w:rsidR="00A4385C" w:rsidRDefault="00A4385C" w:rsidP="00A4385C">
            <w:pPr>
              <w:ind w:firstLineChars="200" w:firstLine="400"/>
              <w:rPr>
                <w:rFonts w:ascii="楷体_GB2312" w:eastAsia="楷体_GB2312" w:hAnsi="宋体" w:cs="宋体"/>
                <w:kern w:val="0"/>
                <w:sz w:val="20"/>
                <w:szCs w:val="20"/>
              </w:rPr>
            </w:pPr>
            <w:r w:rsidRPr="00A4385C">
              <w:rPr>
                <w:rFonts w:ascii="楷体_GB2312" w:eastAsia="楷体_GB2312" w:hAnsi="宋体" w:cs="宋体" w:hint="eastAsia"/>
                <w:kern w:val="0"/>
                <w:sz w:val="20"/>
                <w:szCs w:val="20"/>
              </w:rPr>
              <w:t>在我们考察了部分江苏以及山东的油脂企业均发现，油脂销售目前十分良好。大部分企业6月前的生产订单都已经完成销售。并且油脂企业的库存同时保持在低位，对后期价格普遍看涨。</w:t>
            </w:r>
          </w:p>
          <w:p w:rsidR="00A4385C" w:rsidRDefault="00A4385C" w:rsidP="00A4385C">
            <w:pPr>
              <w:ind w:firstLineChars="200" w:firstLine="400"/>
              <w:rPr>
                <w:rFonts w:ascii="楷体_GB2312" w:eastAsia="楷体_GB2312" w:hAnsi="宋体" w:cs="宋体"/>
                <w:kern w:val="0"/>
                <w:sz w:val="20"/>
                <w:szCs w:val="20"/>
              </w:rPr>
            </w:pPr>
            <w:r w:rsidRPr="00A4385C">
              <w:rPr>
                <w:rFonts w:ascii="楷体_GB2312" w:eastAsia="楷体_GB2312" w:hAnsi="宋体" w:cs="宋体" w:hint="eastAsia"/>
                <w:kern w:val="0"/>
                <w:sz w:val="20"/>
                <w:szCs w:val="20"/>
              </w:rPr>
              <w:t>我们认为美豆依然处于震荡之中，后期重点关注美豆的种植天气以及南美洲出口是否加速。从目前的情况来看，美豆的种植天气良好，且南美洲出口有望逐渐提速，对美豆价格是不利的。上周五，美豆大跌，主要原因就是预期美豆播种天气良好。所以5月美豆走势预计短期波动将增加。美豆震荡过程中，下跌的压力开始逐渐集中在豆粕上，因我国的生猪存栏同比出现明显回落，供应增加、需求放缓导致库存压力偏大。而油脂由于我国一季度进口放缓，造成国内供应偏紧、销售火爆的情况出现。在美豆震荡的大背景下，二季度有望延续油强粕弱，内强外弱的格局。重点关注我国油脂油料进口情况，一旦进口开始增加，将限制此轮油脂反弹的高度。此外，虽然基本面支撑油脂价格，但美豆的价格如继续承压，也将限制油脂的最终反弹高度。</w:t>
            </w:r>
          </w:p>
          <w:p w:rsidR="00A4385C" w:rsidRPr="00A4385C" w:rsidRDefault="00A4385C" w:rsidP="00A4385C">
            <w:pPr>
              <w:ind w:firstLineChars="200" w:firstLine="400"/>
              <w:rPr>
                <w:rFonts w:ascii="楷体_GB2312" w:eastAsia="楷体_GB2312" w:hAnsi="宋体" w:cs="宋体"/>
                <w:kern w:val="0"/>
                <w:sz w:val="20"/>
                <w:szCs w:val="20"/>
              </w:rPr>
            </w:pPr>
            <w:r w:rsidRPr="00A4385C">
              <w:rPr>
                <w:rFonts w:ascii="楷体_GB2312" w:eastAsia="楷体_GB2312" w:hAnsi="宋体" w:cs="宋体" w:hint="eastAsia"/>
                <w:kern w:val="0"/>
                <w:sz w:val="20"/>
                <w:szCs w:val="20"/>
              </w:rPr>
              <w:t xml:space="preserve">建议1601连豆油关注5680-5700一线支撑，中期多单持有。而1509连豆粕则关注2780阻力，逢反弹抛空。今日09连豆粕突破上涨，建议前多持有，关注5750一线支撑。09连豆粕建议以今日最高点2740作为止盈，不宜追空。 </w:t>
            </w:r>
          </w:p>
          <w:p w:rsidR="0076108F" w:rsidRPr="00A4385C" w:rsidRDefault="0076108F" w:rsidP="0076108F">
            <w:pPr>
              <w:tabs>
                <w:tab w:val="left" w:pos="2520"/>
              </w:tabs>
              <w:jc w:val="left"/>
              <w:rPr>
                <w:rFonts w:ascii="楷体_GB2312" w:eastAsia="楷体_GB2312" w:hAnsi="宋体" w:cs="宋体"/>
                <w:b/>
                <w:i/>
                <w:kern w:val="0"/>
                <w:sz w:val="22"/>
                <w:szCs w:val="22"/>
              </w:rPr>
            </w:pPr>
          </w:p>
          <w:p w:rsidR="0076108F" w:rsidRPr="00C50D9C" w:rsidRDefault="0076108F" w:rsidP="0076108F">
            <w:pPr>
              <w:tabs>
                <w:tab w:val="left" w:pos="2520"/>
              </w:tabs>
              <w:jc w:val="left"/>
              <w:rPr>
                <w:rFonts w:ascii="楷体_GB2312" w:eastAsia="楷体_GB2312" w:hAnsi="宋体" w:cs="宋体"/>
                <w:b/>
                <w:i/>
                <w:kern w:val="0"/>
                <w:sz w:val="22"/>
                <w:szCs w:val="22"/>
              </w:rPr>
            </w:pPr>
            <w:r>
              <w:rPr>
                <w:rFonts w:ascii="楷体_GB2312" w:eastAsia="楷体_GB2312" w:hAnsi="宋体" w:cs="宋体" w:hint="eastAsia"/>
                <w:b/>
                <w:i/>
                <w:kern w:val="0"/>
                <w:sz w:val="22"/>
                <w:szCs w:val="22"/>
              </w:rPr>
              <w:t>橡胶</w:t>
            </w:r>
          </w:p>
          <w:p w:rsidR="0076108F" w:rsidRPr="008C06D2" w:rsidRDefault="0076108F" w:rsidP="0076108F">
            <w:pPr>
              <w:ind w:firstLineChars="200" w:firstLine="420"/>
              <w:rPr>
                <w:rFonts w:ascii="楷体_GB2312" w:eastAsia="楷体_GB2312"/>
                <w:szCs w:val="21"/>
              </w:rPr>
            </w:pPr>
            <w:r w:rsidRPr="008C06D2">
              <w:rPr>
                <w:rFonts w:ascii="楷体_GB2312" w:eastAsia="楷体_GB2312" w:hint="eastAsia"/>
                <w:szCs w:val="21"/>
              </w:rPr>
              <w:t>基本面：1.贸易商周四称，亚洲橡胶船货价格本周上涨，此前主要生产商宣布了通过限制产出和大幅提升升水来提振价格的计划. 亚洲至少十个橡胶生产商上周称，他们将在2015年下半年大</w:t>
            </w:r>
            <w:r w:rsidRPr="008C06D2">
              <w:rPr>
                <w:rFonts w:ascii="楷体_GB2312" w:eastAsia="楷体_GB2312" w:hint="eastAsia"/>
                <w:szCs w:val="21"/>
              </w:rPr>
              <w:lastRenderedPageBreak/>
              <w:t>幅提升价格，甩开一个以新加坡交易所作为即期橡胶基准价格的体制。2. 中国橡胶信息贸易网最新库存统计显示，截至2015年4月30日，青岛保税区橡胶总库存下降3%至21.27万吨，与本站近期调研趋势一致。具体品种来看，标胶、复合胶近期出库较多，而入库减少，以致库存下滑，是导致本期库存下降的主要因素。另外，烟片胶库存近一个月来持续下降，本期减少近2000吨。合成胶方面，丁苯胶却有小幅增加。</w:t>
            </w:r>
          </w:p>
          <w:p w:rsidR="0076108F" w:rsidRPr="0076108F" w:rsidRDefault="0076108F" w:rsidP="0076108F">
            <w:pPr>
              <w:ind w:firstLineChars="200" w:firstLine="420"/>
              <w:rPr>
                <w:rFonts w:ascii="楷体_GB2312" w:eastAsia="楷体_GB2312"/>
                <w:szCs w:val="21"/>
              </w:rPr>
            </w:pPr>
            <w:r w:rsidRPr="008C06D2">
              <w:rPr>
                <w:rFonts w:ascii="楷体_GB2312" w:eastAsia="楷体_GB2312" w:hint="eastAsia"/>
                <w:szCs w:val="21"/>
              </w:rPr>
              <w:t>操作建议：从盘面来看，多头强势，但是从基本面来看并没有出现好转，技术面跟基本面背离，所以不建议盲目追空，激进投资者可以尝试轻仓做多，严格止损，支撑位14500.</w:t>
            </w:r>
          </w:p>
          <w:p w:rsidR="006C3DC6" w:rsidRPr="0076108F" w:rsidRDefault="006C3DC6" w:rsidP="0076108F">
            <w:pPr>
              <w:ind w:leftChars="200" w:left="420"/>
              <w:rPr>
                <w:rFonts w:ascii="楷体_GB2312" w:eastAsia="楷体_GB2312"/>
                <w:szCs w:val="21"/>
              </w:rPr>
            </w:pPr>
          </w:p>
          <w:p w:rsidR="00C50D9C" w:rsidRPr="00C50D9C" w:rsidRDefault="006C3DC6" w:rsidP="00C50D9C">
            <w:pPr>
              <w:tabs>
                <w:tab w:val="left" w:pos="2520"/>
              </w:tabs>
              <w:jc w:val="left"/>
              <w:rPr>
                <w:rFonts w:ascii="楷体_GB2312" w:eastAsia="楷体_GB2312" w:hAnsi="宋体" w:cs="宋体"/>
                <w:b/>
                <w:i/>
                <w:kern w:val="0"/>
                <w:sz w:val="22"/>
                <w:szCs w:val="22"/>
              </w:rPr>
            </w:pPr>
            <w:r>
              <w:rPr>
                <w:rFonts w:ascii="楷体_GB2312" w:eastAsia="楷体_GB2312" w:hAnsi="宋体" w:cs="宋体" w:hint="eastAsia"/>
                <w:b/>
                <w:i/>
                <w:kern w:val="0"/>
                <w:sz w:val="22"/>
                <w:szCs w:val="22"/>
              </w:rPr>
              <w:t>白糖</w:t>
            </w:r>
          </w:p>
          <w:p w:rsidR="003C1E1A" w:rsidRDefault="00A4385C" w:rsidP="00A4385C">
            <w:pPr>
              <w:widowControl/>
              <w:jc w:val="left"/>
              <w:rPr>
                <w:rFonts w:ascii="楷体_GB2312" w:eastAsia="楷体_GB2312" w:hAnsi="宋体" w:cs="宋体"/>
                <w:kern w:val="0"/>
                <w:sz w:val="20"/>
                <w:szCs w:val="20"/>
              </w:rPr>
            </w:pPr>
            <w:r w:rsidRPr="00A4385C">
              <w:rPr>
                <w:rFonts w:ascii="楷体_GB2312" w:eastAsia="楷体_GB2312" w:hAnsi="宋体" w:cs="宋体" w:hint="eastAsia"/>
                <w:kern w:val="0"/>
                <w:sz w:val="20"/>
                <w:szCs w:val="20"/>
              </w:rPr>
              <w:t>行情回顾：</w:t>
            </w:r>
          </w:p>
          <w:p w:rsidR="003C1E1A" w:rsidRDefault="00A4385C" w:rsidP="003C1E1A">
            <w:pPr>
              <w:widowControl/>
              <w:ind w:firstLineChars="200" w:firstLine="400"/>
              <w:jc w:val="left"/>
              <w:rPr>
                <w:rFonts w:ascii="楷体_GB2312" w:eastAsia="楷体_GB2312" w:hAnsi="宋体" w:cs="宋体"/>
                <w:kern w:val="0"/>
                <w:sz w:val="20"/>
                <w:szCs w:val="20"/>
              </w:rPr>
            </w:pPr>
            <w:r w:rsidRPr="00A4385C">
              <w:rPr>
                <w:rFonts w:ascii="楷体_GB2312" w:eastAsia="楷体_GB2312" w:hAnsi="宋体" w:cs="宋体" w:hint="eastAsia"/>
                <w:kern w:val="0"/>
                <w:sz w:val="20"/>
                <w:szCs w:val="20"/>
              </w:rPr>
              <w:t>由于交割创纪录和美元走坚的影响，周五纽约ICE原糖期货价格急跌2%。今日郑糖弱势震荡，1509合约跌35点报收于5522点（-0.63%）；1601合约跌24点报收于5681点（-0.42%）。</w:t>
            </w:r>
            <w:r w:rsidRPr="00A4385C">
              <w:rPr>
                <w:rFonts w:ascii="楷体_GB2312" w:eastAsia="楷体_GB2312" w:hAnsi="宋体" w:cs="宋体" w:hint="eastAsia"/>
                <w:kern w:val="0"/>
                <w:sz w:val="20"/>
                <w:szCs w:val="20"/>
              </w:rPr>
              <w:br/>
              <w:t>基本面消息：</w:t>
            </w:r>
            <w:r w:rsidRPr="00A4385C">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 xml:space="preserve">    </w:t>
            </w:r>
            <w:r w:rsidRPr="00A4385C">
              <w:rPr>
                <w:rFonts w:ascii="楷体_GB2312" w:eastAsia="楷体_GB2312" w:hAnsi="宋体" w:cs="宋体" w:hint="eastAsia"/>
                <w:kern w:val="0"/>
                <w:sz w:val="20"/>
                <w:szCs w:val="20"/>
              </w:rPr>
              <w:t>据ICE</w:t>
            </w:r>
            <w:r w:rsidRPr="00A4385C">
              <w:rPr>
                <w:rFonts w:ascii="宋体" w:eastAsia="楷体_GB2312" w:hAnsi="宋体" w:cs="宋体" w:hint="eastAsia"/>
                <w:kern w:val="0"/>
                <w:sz w:val="20"/>
                <w:szCs w:val="20"/>
              </w:rPr>
              <w:t> </w:t>
            </w:r>
            <w:r w:rsidRPr="00A4385C">
              <w:rPr>
                <w:rFonts w:ascii="楷体_GB2312" w:eastAsia="楷体_GB2312" w:hAnsi="宋体" w:cs="宋体" w:hint="eastAsia"/>
                <w:kern w:val="0"/>
                <w:sz w:val="20"/>
                <w:szCs w:val="20"/>
              </w:rPr>
              <w:t>Futures</w:t>
            </w:r>
            <w:r w:rsidRPr="00A4385C">
              <w:rPr>
                <w:rFonts w:ascii="宋体" w:eastAsia="楷体_GB2312" w:hAnsi="宋体" w:cs="宋体" w:hint="eastAsia"/>
                <w:kern w:val="0"/>
                <w:sz w:val="20"/>
                <w:szCs w:val="20"/>
              </w:rPr>
              <w:t> </w:t>
            </w:r>
            <w:r w:rsidRPr="00A4385C">
              <w:rPr>
                <w:rFonts w:ascii="楷体_GB2312" w:eastAsia="楷体_GB2312" w:hAnsi="宋体" w:cs="宋体" w:hint="eastAsia"/>
                <w:kern w:val="0"/>
                <w:sz w:val="20"/>
                <w:szCs w:val="20"/>
              </w:rPr>
              <w:t>U.S.周五公布的数据显示，ICE原糖期货5月合约交割量总计为37611手，或190万吨。交割量创纪录高位，丰益国际为唯一买家。</w:t>
            </w:r>
            <w:r w:rsidRPr="00A4385C">
              <w:rPr>
                <w:rFonts w:ascii="楷体_GB2312" w:eastAsia="楷体_GB2312" w:hAnsi="宋体" w:cs="宋体" w:hint="eastAsia"/>
                <w:kern w:val="0"/>
                <w:sz w:val="20"/>
                <w:szCs w:val="20"/>
              </w:rPr>
              <w:br/>
              <w:t>美国农业部下属一机构在其网站上公布称，预计巴西2015-16年度糖产量料达3600万吨，略高于上年度的3585万吨。</w:t>
            </w:r>
            <w:r w:rsidRPr="00A4385C">
              <w:rPr>
                <w:rFonts w:ascii="楷体_GB2312" w:eastAsia="楷体_GB2312" w:hAnsi="宋体" w:cs="宋体" w:hint="eastAsia"/>
                <w:kern w:val="0"/>
                <w:sz w:val="20"/>
                <w:szCs w:val="20"/>
              </w:rPr>
              <w:br/>
              <w:t>云南将继续实施上一榨季的省级收储80万吨食糖政策，储存期半年，目前正组织实施。</w:t>
            </w:r>
            <w:r w:rsidRPr="00A4385C">
              <w:rPr>
                <w:rFonts w:ascii="楷体_GB2312" w:eastAsia="楷体_GB2312" w:hAnsi="宋体" w:cs="宋体" w:hint="eastAsia"/>
                <w:kern w:val="0"/>
                <w:sz w:val="20"/>
                <w:szCs w:val="20"/>
              </w:rPr>
              <w:br/>
              <w:t>现货价格：</w:t>
            </w:r>
          </w:p>
          <w:p w:rsidR="00A4385C" w:rsidRPr="00A4385C" w:rsidRDefault="00A4385C" w:rsidP="003C1E1A">
            <w:pPr>
              <w:widowControl/>
              <w:ind w:firstLineChars="200" w:firstLine="400"/>
              <w:jc w:val="left"/>
              <w:rPr>
                <w:rFonts w:ascii="楷体_GB2312" w:eastAsia="楷体_GB2312" w:hAnsi="宋体" w:cs="宋体"/>
                <w:kern w:val="0"/>
                <w:sz w:val="20"/>
                <w:szCs w:val="20"/>
              </w:rPr>
            </w:pPr>
            <w:r w:rsidRPr="00A4385C">
              <w:rPr>
                <w:rFonts w:ascii="楷体_GB2312" w:eastAsia="楷体_GB2312" w:hAnsi="宋体" w:cs="宋体" w:hint="eastAsia"/>
                <w:kern w:val="0"/>
                <w:sz w:val="20"/>
                <w:szCs w:val="20"/>
              </w:rPr>
              <w:t>柳州：中间商报价5500元/吨，报价不变，成交清淡。南宁：中间商报价5500元/吨，报价不变，成交清淡。日照：白砂糖报价5605元/吨，报价下调50元/吨，成交一般。</w:t>
            </w:r>
            <w:r w:rsidRPr="00A4385C">
              <w:rPr>
                <w:rFonts w:ascii="楷体_GB2312" w:eastAsia="楷体_GB2312" w:hAnsi="宋体" w:cs="宋体" w:hint="eastAsia"/>
                <w:kern w:val="0"/>
                <w:sz w:val="20"/>
                <w:szCs w:val="20"/>
              </w:rPr>
              <w:br/>
              <w:t>操作建议：</w:t>
            </w:r>
            <w:r w:rsidRPr="00A4385C">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 xml:space="preserve">    </w:t>
            </w:r>
            <w:r w:rsidRPr="00A4385C">
              <w:rPr>
                <w:rFonts w:ascii="楷体_GB2312" w:eastAsia="楷体_GB2312" w:hAnsi="宋体" w:cs="宋体" w:hint="eastAsia"/>
                <w:kern w:val="0"/>
                <w:sz w:val="20"/>
                <w:szCs w:val="20"/>
              </w:rPr>
              <w:t>今日期现货价格均略有回落，主力合约1509在一个多月来首次收盘跌破20日均线，此前20均线为关键支撑。减产和进口限制等基本面利多已消化完毕，郑糖近期有调整需求，技术上也不是十分乐观。远月合约相对安全（下榨季产量可能降至不足1000万吨，且无直补利空影响，进口和抛储的压力预期也是集中在1509）。建议郑糖1601长线多单底仓持有，回踩20日均线可适当加仓，可尝试多1601空1509反套。</w:t>
            </w:r>
          </w:p>
          <w:p w:rsidR="003A0500" w:rsidRPr="00A4385C" w:rsidRDefault="003A0500" w:rsidP="003A0500">
            <w:pPr>
              <w:tabs>
                <w:tab w:val="left" w:pos="2520"/>
              </w:tabs>
              <w:rPr>
                <w:rFonts w:ascii="楷体_GB2312" w:eastAsia="楷体_GB2312" w:hAnsi="宋体" w:cs="宋体"/>
                <w:kern w:val="0"/>
                <w:sz w:val="20"/>
                <w:szCs w:val="20"/>
              </w:rPr>
            </w:pPr>
          </w:p>
          <w:p w:rsidR="00082094" w:rsidRPr="00E37131" w:rsidRDefault="00082094" w:rsidP="00082094">
            <w:pPr>
              <w:tabs>
                <w:tab w:val="left" w:pos="2520"/>
              </w:tabs>
              <w:rPr>
                <w:rFonts w:ascii="楷体_GB2312" w:eastAsia="楷体_GB2312"/>
                <w:sz w:val="22"/>
                <w:szCs w:val="22"/>
              </w:rPr>
            </w:pPr>
            <w:r w:rsidRPr="00E37131">
              <w:rPr>
                <w:rFonts w:ascii="楷体_GB2312" w:eastAsia="楷体_GB2312" w:hint="eastAsia"/>
                <w:sz w:val="22"/>
                <w:szCs w:val="22"/>
              </w:rPr>
              <w:t>隔夜风险提示：</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7"/>
              <w:gridCol w:w="849"/>
              <w:gridCol w:w="850"/>
              <w:gridCol w:w="854"/>
            </w:tblGrid>
            <w:tr w:rsidR="00082094" w:rsidRPr="00E37131" w:rsidTr="003F59E5">
              <w:tc>
                <w:tcPr>
                  <w:tcW w:w="3537"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082094" w:rsidRPr="00E37131" w:rsidRDefault="00082094" w:rsidP="003F59E5">
                  <w:pPr>
                    <w:autoSpaceDE w:val="0"/>
                    <w:autoSpaceDN w:val="0"/>
                    <w:adjustRightInd w:val="0"/>
                    <w:spacing w:line="360" w:lineRule="auto"/>
                    <w:jc w:val="center"/>
                    <w:rPr>
                      <w:rFonts w:ascii="楷体_GB2312" w:eastAsia="楷体_GB2312" w:hAnsi="宋体" w:cs="Arial"/>
                      <w:sz w:val="20"/>
                      <w:szCs w:val="20"/>
                    </w:rPr>
                  </w:pPr>
                  <w:r w:rsidRPr="00E37131">
                    <w:rPr>
                      <w:rFonts w:ascii="楷体_GB2312" w:eastAsia="楷体_GB2312" w:hAnsi="宋体" w:cs="Arial" w:hint="eastAsia"/>
                      <w:sz w:val="20"/>
                      <w:szCs w:val="20"/>
                    </w:rPr>
                    <w:t>隔夜事件</w:t>
                  </w:r>
                </w:p>
              </w:tc>
              <w:tc>
                <w:tcPr>
                  <w:tcW w:w="84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082094" w:rsidRPr="00E37131" w:rsidRDefault="00082094" w:rsidP="003F59E5">
                  <w:pPr>
                    <w:autoSpaceDE w:val="0"/>
                    <w:autoSpaceDN w:val="0"/>
                    <w:adjustRightInd w:val="0"/>
                    <w:spacing w:line="360" w:lineRule="auto"/>
                    <w:jc w:val="center"/>
                    <w:rPr>
                      <w:rFonts w:ascii="楷体_GB2312" w:eastAsia="楷体_GB2312" w:hAnsi="宋体" w:cs="Arial"/>
                      <w:sz w:val="20"/>
                      <w:szCs w:val="20"/>
                    </w:rPr>
                  </w:pPr>
                  <w:r w:rsidRPr="00E37131">
                    <w:rPr>
                      <w:rFonts w:ascii="楷体_GB2312" w:eastAsia="楷体_GB2312" w:hAnsi="宋体" w:cs="Arial" w:hint="eastAsia"/>
                      <w:sz w:val="20"/>
                      <w:szCs w:val="20"/>
                    </w:rPr>
                    <w:t>时间</w:t>
                  </w:r>
                </w:p>
              </w:tc>
              <w:tc>
                <w:tcPr>
                  <w:tcW w:w="8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082094" w:rsidRPr="00E37131" w:rsidRDefault="00082094" w:rsidP="003F59E5">
                  <w:pPr>
                    <w:autoSpaceDE w:val="0"/>
                    <w:autoSpaceDN w:val="0"/>
                    <w:adjustRightInd w:val="0"/>
                    <w:spacing w:line="360" w:lineRule="auto"/>
                    <w:jc w:val="center"/>
                    <w:rPr>
                      <w:rFonts w:ascii="楷体_GB2312" w:eastAsia="楷体_GB2312" w:hAnsi="宋体" w:cs="Arial"/>
                      <w:sz w:val="20"/>
                      <w:szCs w:val="20"/>
                    </w:rPr>
                  </w:pPr>
                  <w:r w:rsidRPr="00E37131">
                    <w:rPr>
                      <w:rFonts w:ascii="楷体_GB2312" w:eastAsia="楷体_GB2312" w:hAnsi="宋体" w:cs="Arial" w:hint="eastAsia"/>
                      <w:sz w:val="20"/>
                      <w:szCs w:val="20"/>
                    </w:rPr>
                    <w:t>前值</w:t>
                  </w:r>
                </w:p>
              </w:tc>
              <w:tc>
                <w:tcPr>
                  <w:tcW w:w="854"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082094" w:rsidRPr="00E37131" w:rsidRDefault="00082094" w:rsidP="003F59E5">
                  <w:pPr>
                    <w:autoSpaceDE w:val="0"/>
                    <w:autoSpaceDN w:val="0"/>
                    <w:adjustRightInd w:val="0"/>
                    <w:spacing w:line="360" w:lineRule="auto"/>
                    <w:jc w:val="center"/>
                    <w:rPr>
                      <w:rFonts w:ascii="楷体_GB2312" w:eastAsia="楷体_GB2312" w:hAnsi="宋体" w:cs="Arial"/>
                      <w:sz w:val="20"/>
                      <w:szCs w:val="20"/>
                    </w:rPr>
                  </w:pPr>
                  <w:r w:rsidRPr="00E37131">
                    <w:rPr>
                      <w:rFonts w:ascii="楷体_GB2312" w:eastAsia="楷体_GB2312" w:hAnsi="宋体" w:cs="Arial" w:hint="eastAsia"/>
                      <w:sz w:val="20"/>
                      <w:szCs w:val="20"/>
                    </w:rPr>
                    <w:t>预测值</w:t>
                  </w:r>
                </w:p>
              </w:tc>
            </w:tr>
            <w:tr w:rsidR="00E276A0" w:rsidRPr="00004C6A" w:rsidTr="003F59E5">
              <w:tc>
                <w:tcPr>
                  <w:tcW w:w="3537" w:type="dxa"/>
                  <w:tcBorders>
                    <w:top w:val="single" w:sz="4" w:space="0" w:color="auto"/>
                    <w:left w:val="single" w:sz="4" w:space="0" w:color="auto"/>
                    <w:bottom w:val="single" w:sz="4" w:space="0" w:color="auto"/>
                    <w:right w:val="single" w:sz="4" w:space="0" w:color="auto"/>
                  </w:tcBorders>
                  <w:vAlign w:val="center"/>
                  <w:hideMark/>
                </w:tcPr>
                <w:p w:rsidR="00E276A0" w:rsidRPr="00E37131" w:rsidRDefault="0076108F" w:rsidP="003F59E5">
                  <w:pPr>
                    <w:autoSpaceDE w:val="0"/>
                    <w:autoSpaceDN w:val="0"/>
                    <w:adjustRightInd w:val="0"/>
                    <w:spacing w:line="360" w:lineRule="auto"/>
                    <w:jc w:val="center"/>
                    <w:rPr>
                      <w:rFonts w:ascii="楷体_GB2312" w:eastAsia="楷体_GB2312" w:hAnsi="宋体"/>
                      <w:kern w:val="0"/>
                      <w:sz w:val="20"/>
                      <w:szCs w:val="20"/>
                    </w:rPr>
                  </w:pPr>
                  <w:r>
                    <w:rPr>
                      <w:rFonts w:ascii="楷体_GB2312" w:eastAsia="楷体_GB2312" w:hAnsi="宋体" w:hint="eastAsia"/>
                      <w:kern w:val="0"/>
                      <w:sz w:val="20"/>
                      <w:szCs w:val="20"/>
                    </w:rPr>
                    <w:t>3月工厂订单月率</w:t>
                  </w:r>
                </w:p>
              </w:tc>
              <w:tc>
                <w:tcPr>
                  <w:tcW w:w="849" w:type="dxa"/>
                  <w:tcBorders>
                    <w:top w:val="single" w:sz="4" w:space="0" w:color="auto"/>
                    <w:left w:val="single" w:sz="4" w:space="0" w:color="auto"/>
                    <w:bottom w:val="single" w:sz="4" w:space="0" w:color="auto"/>
                    <w:right w:val="single" w:sz="4" w:space="0" w:color="auto"/>
                  </w:tcBorders>
                  <w:vAlign w:val="center"/>
                  <w:hideMark/>
                </w:tcPr>
                <w:p w:rsidR="00E276A0" w:rsidRPr="00E37131" w:rsidRDefault="0076108F" w:rsidP="00D50B8A">
                  <w:pPr>
                    <w:spacing w:line="313" w:lineRule="atLeast"/>
                    <w:jc w:val="center"/>
                    <w:rPr>
                      <w:rFonts w:ascii="楷体_GB2312" w:eastAsia="楷体_GB2312"/>
                      <w:sz w:val="20"/>
                      <w:szCs w:val="20"/>
                    </w:rPr>
                  </w:pPr>
                  <w:r>
                    <w:rPr>
                      <w:rFonts w:ascii="楷体_GB2312" w:eastAsia="楷体_GB2312" w:hint="eastAsia"/>
                      <w:sz w:val="20"/>
                      <w:szCs w:val="20"/>
                    </w:rPr>
                    <w:t>22.00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276A0" w:rsidRPr="00E37131" w:rsidRDefault="0076108F" w:rsidP="003A0500">
                  <w:pPr>
                    <w:spacing w:line="313" w:lineRule="atLeast"/>
                    <w:jc w:val="center"/>
                    <w:rPr>
                      <w:rFonts w:ascii="楷体_GB2312" w:eastAsia="楷体_GB2312"/>
                      <w:sz w:val="20"/>
                      <w:szCs w:val="20"/>
                    </w:rPr>
                  </w:pPr>
                  <w:r>
                    <w:rPr>
                      <w:rFonts w:ascii="楷体_GB2312" w:eastAsia="楷体_GB2312" w:hint="eastAsia"/>
                      <w:sz w:val="20"/>
                      <w:szCs w:val="20"/>
                    </w:rPr>
                    <w:t>0.2%</w:t>
                  </w:r>
                </w:p>
              </w:tc>
              <w:tc>
                <w:tcPr>
                  <w:tcW w:w="854" w:type="dxa"/>
                  <w:tcBorders>
                    <w:top w:val="single" w:sz="4" w:space="0" w:color="auto"/>
                    <w:left w:val="single" w:sz="4" w:space="0" w:color="auto"/>
                    <w:bottom w:val="single" w:sz="4" w:space="0" w:color="auto"/>
                    <w:right w:val="single" w:sz="4" w:space="0" w:color="auto"/>
                  </w:tcBorders>
                  <w:vAlign w:val="center"/>
                  <w:hideMark/>
                </w:tcPr>
                <w:p w:rsidR="00E276A0" w:rsidRPr="00004C6A" w:rsidRDefault="0076108F" w:rsidP="003A0500">
                  <w:pPr>
                    <w:spacing w:line="313" w:lineRule="atLeast"/>
                    <w:jc w:val="center"/>
                    <w:rPr>
                      <w:rFonts w:ascii="楷体_GB2312" w:eastAsia="楷体_GB2312"/>
                      <w:sz w:val="20"/>
                      <w:szCs w:val="20"/>
                    </w:rPr>
                  </w:pPr>
                  <w:r>
                    <w:rPr>
                      <w:rFonts w:ascii="楷体_GB2312" w:eastAsia="楷体_GB2312" w:hint="eastAsia"/>
                      <w:sz w:val="20"/>
                      <w:szCs w:val="20"/>
                    </w:rPr>
                    <w:t>2.0%</w:t>
                  </w:r>
                </w:p>
              </w:tc>
            </w:tr>
            <w:tr w:rsidR="0076108F" w:rsidRPr="00004C6A" w:rsidTr="003F59E5">
              <w:tc>
                <w:tcPr>
                  <w:tcW w:w="3537" w:type="dxa"/>
                  <w:tcBorders>
                    <w:top w:val="single" w:sz="4" w:space="0" w:color="auto"/>
                    <w:left w:val="single" w:sz="4" w:space="0" w:color="auto"/>
                    <w:bottom w:val="single" w:sz="4" w:space="0" w:color="auto"/>
                    <w:right w:val="single" w:sz="4" w:space="0" w:color="auto"/>
                  </w:tcBorders>
                  <w:vAlign w:val="center"/>
                  <w:hideMark/>
                </w:tcPr>
                <w:p w:rsidR="0076108F" w:rsidRDefault="0076108F" w:rsidP="003F59E5">
                  <w:pPr>
                    <w:autoSpaceDE w:val="0"/>
                    <w:autoSpaceDN w:val="0"/>
                    <w:adjustRightInd w:val="0"/>
                    <w:spacing w:line="360" w:lineRule="auto"/>
                    <w:jc w:val="center"/>
                    <w:rPr>
                      <w:rFonts w:ascii="楷体_GB2312" w:eastAsia="楷体_GB2312" w:hAnsi="宋体"/>
                      <w:kern w:val="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76108F" w:rsidRDefault="0076108F" w:rsidP="00D50B8A">
                  <w:pPr>
                    <w:spacing w:line="313" w:lineRule="atLeast"/>
                    <w:jc w:val="center"/>
                    <w:rPr>
                      <w:rFonts w:ascii="楷体_GB2312" w:eastAsia="楷体_GB231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6108F" w:rsidRDefault="0076108F" w:rsidP="003A0500">
                  <w:pPr>
                    <w:spacing w:line="313" w:lineRule="atLeast"/>
                    <w:jc w:val="center"/>
                    <w:rPr>
                      <w:rFonts w:ascii="楷体_GB2312" w:eastAsia="楷体_GB2312"/>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76108F" w:rsidRDefault="0076108F" w:rsidP="003A0500">
                  <w:pPr>
                    <w:spacing w:line="313" w:lineRule="atLeast"/>
                    <w:jc w:val="center"/>
                    <w:rPr>
                      <w:rFonts w:ascii="楷体_GB2312" w:eastAsia="楷体_GB2312"/>
                      <w:sz w:val="20"/>
                      <w:szCs w:val="20"/>
                    </w:rPr>
                  </w:pPr>
                </w:p>
              </w:tc>
            </w:tr>
          </w:tbl>
          <w:p w:rsidR="00082094" w:rsidRPr="00004C6A" w:rsidRDefault="00082094" w:rsidP="00432506">
            <w:pPr>
              <w:tabs>
                <w:tab w:val="left" w:pos="2520"/>
              </w:tabs>
              <w:jc w:val="left"/>
              <w:rPr>
                <w:rFonts w:ascii="楷体_GB2312" w:eastAsia="楷体_GB2312" w:hAnsi="宋体" w:cs="宋体"/>
                <w:kern w:val="0"/>
                <w:sz w:val="20"/>
                <w:szCs w:val="20"/>
              </w:rPr>
            </w:pPr>
          </w:p>
        </w:tc>
      </w:tr>
      <w:tr w:rsidR="00FC488D">
        <w:tc>
          <w:tcPr>
            <w:tcW w:w="10490" w:type="dxa"/>
            <w:gridSpan w:val="2"/>
          </w:tcPr>
          <w:p w:rsidR="00FC488D" w:rsidRDefault="00FC488D">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3A0500" w:rsidRDefault="003A0500">
            <w:pPr>
              <w:rPr>
                <w:rFonts w:ascii="楷体_GB2312" w:eastAsia="楷体_GB2312"/>
                <w:sz w:val="18"/>
                <w:szCs w:val="18"/>
              </w:rPr>
            </w:pPr>
          </w:p>
          <w:p w:rsidR="00997657" w:rsidRDefault="00997657">
            <w:pPr>
              <w:rPr>
                <w:rFonts w:ascii="楷体_GB2312" w:eastAsia="楷体_GB2312"/>
                <w:sz w:val="18"/>
                <w:szCs w:val="18"/>
              </w:rPr>
            </w:pPr>
          </w:p>
          <w:p w:rsidR="00997657" w:rsidRDefault="00997657">
            <w:pPr>
              <w:rPr>
                <w:rFonts w:ascii="楷体_GB2312" w:eastAsia="楷体_GB2312"/>
                <w:sz w:val="18"/>
                <w:szCs w:val="18"/>
              </w:rPr>
            </w:pPr>
          </w:p>
          <w:p w:rsidR="00FC488D" w:rsidRDefault="00FC488D">
            <w:pPr>
              <w:rPr>
                <w:rFonts w:ascii="楷体_GB2312" w:eastAsia="楷体_GB2312"/>
                <w:sz w:val="18"/>
                <w:szCs w:val="18"/>
              </w:rPr>
            </w:pPr>
            <w:r>
              <w:rPr>
                <w:rFonts w:ascii="楷体_GB2312" w:eastAsia="楷体_GB2312" w:hint="eastAsia"/>
                <w:sz w:val="18"/>
                <w:szCs w:val="18"/>
              </w:rPr>
              <w:t>免责声明：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本报告版权归东兴期货研发中心所有。未获得东兴期货研发中心书面授权，任何人不得对本报告进行任何形式的发布、复制。如引用、刊发，需注明出处为“东兴期货研发中心”，且不得对本报告进行有悖原意的删节和修改。</w:t>
            </w:r>
          </w:p>
        </w:tc>
      </w:tr>
    </w:tbl>
    <w:p w:rsidR="00FC488D" w:rsidRDefault="00FC488D">
      <w:pPr>
        <w:rPr>
          <w:rFonts w:ascii="楷体_GB2312" w:eastAsia="楷体_GB2312"/>
          <w:szCs w:val="21"/>
        </w:rPr>
      </w:pPr>
    </w:p>
    <w:sectPr w:rsidR="00FC488D" w:rsidSect="00551309">
      <w:headerReference w:type="default" r:id="rId16"/>
      <w:footerReference w:type="default" r:id="rId17"/>
      <w:headerReference w:type="first" r:id="rId18"/>
      <w:footerReference w:type="first" r:id="rId19"/>
      <w:pgSz w:w="12242" w:h="15842"/>
      <w:pgMar w:top="1400" w:right="851" w:bottom="924" w:left="851" w:header="318" w:footer="720"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424" w:rsidRDefault="00E72424">
      <w:r>
        <w:separator/>
      </w:r>
    </w:p>
  </w:endnote>
  <w:endnote w:type="continuationSeparator" w:id="1">
    <w:p w:rsidR="00E72424" w:rsidRDefault="00E7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8D" w:rsidRDefault="00FC488D">
    <w:pPr>
      <w:pStyle w:val="aa"/>
      <w:jc w:val="both"/>
    </w:pPr>
    <w:r>
      <w:rPr>
        <w:rFonts w:ascii="楷体_GB2312" w:eastAsia="楷体_GB2312" w:hint="eastAsia"/>
        <w:color w:val="C00000"/>
      </w:rPr>
      <w:t>请务必阅读免责声明</w:t>
    </w:r>
    <w:r>
      <w:rPr>
        <w:rFonts w:ascii="楷体_GB2312" w:eastAsia="楷体_GB2312"/>
        <w:color w:val="C00000"/>
      </w:rPr>
      <w:t xml:space="preserve"> </w:t>
    </w:r>
    <w:r>
      <w:rPr>
        <w:rFonts w:ascii="楷体_GB2312" w:eastAsia="楷体_GB2312"/>
        <w:color w:val="863814"/>
      </w:rPr>
      <w:t xml:space="preserve">                                                                                                 </w:t>
    </w:r>
    <w:r w:rsidR="00F231A9">
      <w:fldChar w:fldCharType="begin"/>
    </w:r>
    <w:r>
      <w:rPr>
        <w:rStyle w:val="10"/>
      </w:rPr>
      <w:instrText xml:space="preserve"> PAGE </w:instrText>
    </w:r>
    <w:r w:rsidR="00F231A9">
      <w:fldChar w:fldCharType="separate"/>
    </w:r>
    <w:r w:rsidR="00F51968">
      <w:rPr>
        <w:rStyle w:val="10"/>
        <w:noProof/>
      </w:rPr>
      <w:t>3</w:t>
    </w:r>
    <w:r w:rsidR="00F231A9">
      <w:fldChar w:fldCharType="end"/>
    </w:r>
    <w:r w:rsidR="00F231A9">
      <w:pict>
        <v:line id="_x0000_s2051" style="position:absolute;left:0;text-align:left;z-index:251659264;mso-position-horizontal-relative:text;mso-position-vertical-relative:text" from="-53.8pt,-2.8pt" to="747.15pt,-2.8pt" strokecolor="#c00000" strokeweight="2pt">
          <w10:anchorlock/>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8D" w:rsidRDefault="00F231A9">
    <w:pPr>
      <w:pStyle w:val="aa"/>
      <w:jc w:val="both"/>
      <w:rPr>
        <w:rFonts w:ascii="楷体_GB2312" w:eastAsia="楷体_GB2312"/>
      </w:rPr>
    </w:pPr>
    <w:r w:rsidRPr="00F231A9">
      <w:pict>
        <v:line id="_x0000_s2054" style="position:absolute;left:0;text-align:left;z-index:251655168" from="-.15pt,-1.35pt" to="527.05pt,-1.35pt" strokecolor="#c0504d" strokeweight="2pt">
          <w10:anchorlo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424" w:rsidRDefault="00E72424">
      <w:r>
        <w:separator/>
      </w:r>
    </w:p>
  </w:footnote>
  <w:footnote w:type="continuationSeparator" w:id="1">
    <w:p w:rsidR="00E72424" w:rsidRDefault="00E7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8D" w:rsidRDefault="008E52CF">
    <w:pPr>
      <w:jc w:val="right"/>
    </w:pPr>
    <w:r>
      <w:rPr>
        <w:noProof/>
      </w:rPr>
      <w:drawing>
        <wp:anchor distT="0" distB="0" distL="114300" distR="114300" simplePos="0" relativeHeight="251660288" behindDoc="0" locked="1" layoutInCell="1" allowOverlap="1">
          <wp:simplePos x="0" y="0"/>
          <wp:positionH relativeFrom="column">
            <wp:posOffset>22225</wp:posOffset>
          </wp:positionH>
          <wp:positionV relativeFrom="paragraph">
            <wp:posOffset>-40005</wp:posOffset>
          </wp:positionV>
          <wp:extent cx="1186180" cy="380365"/>
          <wp:effectExtent l="19050" t="0" r="0" b="0"/>
          <wp:wrapSquare wrapText="bothSides"/>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
                  <a:srcRect/>
                  <a:stretch>
                    <a:fillRect/>
                  </a:stretch>
                </pic:blipFill>
                <pic:spPr bwMode="auto">
                  <a:xfrm>
                    <a:off x="0" y="0"/>
                    <a:ext cx="1186180" cy="380365"/>
                  </a:xfrm>
                  <a:prstGeom prst="rect">
                    <a:avLst/>
                  </a:prstGeom>
                  <a:noFill/>
                  <a:ln w="9525">
                    <a:noFill/>
                    <a:miter lim="800000"/>
                    <a:headEnd/>
                    <a:tailEnd/>
                  </a:ln>
                </pic:spPr>
              </pic:pic>
            </a:graphicData>
          </a:graphic>
        </wp:anchor>
      </w:drawing>
    </w:r>
  </w:p>
  <w:p w:rsidR="00FC488D" w:rsidRDefault="00FC488D">
    <w:pPr>
      <w:jc w:val="right"/>
      <w:rPr>
        <w:rFonts w:ascii="Arial" w:eastAsia="楷体_GB2312" w:hAnsi="Arial" w:cs="Arial"/>
        <w:color w:val="C00000"/>
      </w:rPr>
    </w:pPr>
    <w:r>
      <w:rPr>
        <w:rFonts w:ascii="Arial" w:eastAsia="楷体_GB2312" w:hAnsi="Arial" w:cs="Arial" w:hint="eastAsia"/>
        <w:color w:val="C00000"/>
      </w:rPr>
      <w:t>研发中心</w:t>
    </w:r>
  </w:p>
  <w:p w:rsidR="00FC488D" w:rsidRDefault="00F231A9">
    <w:r>
      <w:pict>
        <v:line id="_x0000_s2050" style="position:absolute;left:0;text-align:left;z-index:251656192" from="89.85pt,1.1pt" to="529.2pt,1.1pt" strokecolor="#c00000" strokeweight="1pt">
          <w10:anchorlock/>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8D" w:rsidRDefault="00F231A9">
    <w:r>
      <w:pict>
        <v:line id="_x0000_s2052" style="position:absolute;left:0;text-align:left;z-index:251658240" from="-.15pt,46.05pt" to="527.05pt,46.05pt" strokecolor="#c0504d" strokeweight="13.75pt">
          <v:shadow offset="3pt" offset2="2pt"/>
          <w10:anchorlock/>
        </v:line>
      </w:pict>
    </w:r>
    <w:r>
      <w:pict>
        <v:line id="_x0000_s2053" style="position:absolute;left:0;text-align:left;z-index:251657216" from="-46.45pt,-16.05pt" to="574.5pt,-16.05pt" strokecolor="#f2f2f2" strokeweight="3pt">
          <v:shadow type="perspective" color="#205867" opacity=".5" offset="1pt" offset2="-1pt"/>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0BD2"/>
    <w:multiLevelType w:val="hybridMultilevel"/>
    <w:tmpl w:val="12BAA98A"/>
    <w:lvl w:ilvl="0" w:tplc="9AC28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2F6B"/>
    <w:rsid w:val="00004C6A"/>
    <w:rsid w:val="0001000C"/>
    <w:rsid w:val="00012EBE"/>
    <w:rsid w:val="00082094"/>
    <w:rsid w:val="00084DE6"/>
    <w:rsid w:val="000A5EA2"/>
    <w:rsid w:val="000C2385"/>
    <w:rsid w:val="000F3D28"/>
    <w:rsid w:val="00102D03"/>
    <w:rsid w:val="001227BF"/>
    <w:rsid w:val="001339CC"/>
    <w:rsid w:val="00142437"/>
    <w:rsid w:val="00172A27"/>
    <w:rsid w:val="00177609"/>
    <w:rsid w:val="001811F3"/>
    <w:rsid w:val="001B0659"/>
    <w:rsid w:val="001B27B6"/>
    <w:rsid w:val="001B4292"/>
    <w:rsid w:val="001B4A05"/>
    <w:rsid w:val="001C5F38"/>
    <w:rsid w:val="001D557E"/>
    <w:rsid w:val="001E6E61"/>
    <w:rsid w:val="002131EB"/>
    <w:rsid w:val="002521DF"/>
    <w:rsid w:val="002643D7"/>
    <w:rsid w:val="002825D6"/>
    <w:rsid w:val="002B07B6"/>
    <w:rsid w:val="002B2CE1"/>
    <w:rsid w:val="002D29B7"/>
    <w:rsid w:val="002E0E41"/>
    <w:rsid w:val="002E204C"/>
    <w:rsid w:val="00356FDB"/>
    <w:rsid w:val="003653ED"/>
    <w:rsid w:val="00380950"/>
    <w:rsid w:val="003A0500"/>
    <w:rsid w:val="003C1E1A"/>
    <w:rsid w:val="003D0B32"/>
    <w:rsid w:val="003F59E5"/>
    <w:rsid w:val="003F72DA"/>
    <w:rsid w:val="00432506"/>
    <w:rsid w:val="0047593B"/>
    <w:rsid w:val="00480422"/>
    <w:rsid w:val="004B29B4"/>
    <w:rsid w:val="004E1A95"/>
    <w:rsid w:val="004E26C6"/>
    <w:rsid w:val="004E2819"/>
    <w:rsid w:val="0052040D"/>
    <w:rsid w:val="0052696F"/>
    <w:rsid w:val="00551309"/>
    <w:rsid w:val="0055382F"/>
    <w:rsid w:val="00560134"/>
    <w:rsid w:val="00570479"/>
    <w:rsid w:val="005C75EA"/>
    <w:rsid w:val="00621D9C"/>
    <w:rsid w:val="0064506F"/>
    <w:rsid w:val="0064763A"/>
    <w:rsid w:val="00653590"/>
    <w:rsid w:val="00654F06"/>
    <w:rsid w:val="00674525"/>
    <w:rsid w:val="006A2AC5"/>
    <w:rsid w:val="006B35D9"/>
    <w:rsid w:val="006B54B4"/>
    <w:rsid w:val="006C3DC6"/>
    <w:rsid w:val="006C53DE"/>
    <w:rsid w:val="006D190F"/>
    <w:rsid w:val="00721CFF"/>
    <w:rsid w:val="007221C1"/>
    <w:rsid w:val="007315F9"/>
    <w:rsid w:val="0074618F"/>
    <w:rsid w:val="00754DDD"/>
    <w:rsid w:val="0076108F"/>
    <w:rsid w:val="0077160B"/>
    <w:rsid w:val="00786C3A"/>
    <w:rsid w:val="007A370E"/>
    <w:rsid w:val="007C06FE"/>
    <w:rsid w:val="007C422E"/>
    <w:rsid w:val="007C4616"/>
    <w:rsid w:val="007D3690"/>
    <w:rsid w:val="007D666A"/>
    <w:rsid w:val="007D69E7"/>
    <w:rsid w:val="008309C7"/>
    <w:rsid w:val="00842B3C"/>
    <w:rsid w:val="00864592"/>
    <w:rsid w:val="0087361F"/>
    <w:rsid w:val="008860FA"/>
    <w:rsid w:val="008A3D12"/>
    <w:rsid w:val="008B0D37"/>
    <w:rsid w:val="008E52CF"/>
    <w:rsid w:val="00965D15"/>
    <w:rsid w:val="009929EB"/>
    <w:rsid w:val="00996751"/>
    <w:rsid w:val="00997657"/>
    <w:rsid w:val="009B32C9"/>
    <w:rsid w:val="009B530B"/>
    <w:rsid w:val="009C22D6"/>
    <w:rsid w:val="009E2734"/>
    <w:rsid w:val="009F0740"/>
    <w:rsid w:val="00A103BA"/>
    <w:rsid w:val="00A22CFA"/>
    <w:rsid w:val="00A4385C"/>
    <w:rsid w:val="00A65B6C"/>
    <w:rsid w:val="00A715C9"/>
    <w:rsid w:val="00A71832"/>
    <w:rsid w:val="00A91417"/>
    <w:rsid w:val="00A92797"/>
    <w:rsid w:val="00AB190E"/>
    <w:rsid w:val="00AB2987"/>
    <w:rsid w:val="00AD7647"/>
    <w:rsid w:val="00B144A0"/>
    <w:rsid w:val="00B155D8"/>
    <w:rsid w:val="00B55A97"/>
    <w:rsid w:val="00B753C5"/>
    <w:rsid w:val="00B8071A"/>
    <w:rsid w:val="00B82C0E"/>
    <w:rsid w:val="00BC6AE3"/>
    <w:rsid w:val="00BC77D1"/>
    <w:rsid w:val="00BF410E"/>
    <w:rsid w:val="00C229FC"/>
    <w:rsid w:val="00C50D9C"/>
    <w:rsid w:val="00C87924"/>
    <w:rsid w:val="00C97D59"/>
    <w:rsid w:val="00CA6187"/>
    <w:rsid w:val="00CB5C91"/>
    <w:rsid w:val="00CF07AA"/>
    <w:rsid w:val="00CF338E"/>
    <w:rsid w:val="00D203D6"/>
    <w:rsid w:val="00D2130F"/>
    <w:rsid w:val="00D424B4"/>
    <w:rsid w:val="00D50B8A"/>
    <w:rsid w:val="00D91EFD"/>
    <w:rsid w:val="00DB0231"/>
    <w:rsid w:val="00DB2AB9"/>
    <w:rsid w:val="00DB3197"/>
    <w:rsid w:val="00E25903"/>
    <w:rsid w:val="00E276A0"/>
    <w:rsid w:val="00E37131"/>
    <w:rsid w:val="00E44DB7"/>
    <w:rsid w:val="00E6490F"/>
    <w:rsid w:val="00E72424"/>
    <w:rsid w:val="00E84629"/>
    <w:rsid w:val="00EA32A3"/>
    <w:rsid w:val="00ED2455"/>
    <w:rsid w:val="00ED2B82"/>
    <w:rsid w:val="00F04950"/>
    <w:rsid w:val="00F16DAA"/>
    <w:rsid w:val="00F231A9"/>
    <w:rsid w:val="00F261FC"/>
    <w:rsid w:val="00F26CCD"/>
    <w:rsid w:val="00F51968"/>
    <w:rsid w:val="00F65605"/>
    <w:rsid w:val="00F72D67"/>
    <w:rsid w:val="00F8687D"/>
    <w:rsid w:val="00F9653B"/>
    <w:rsid w:val="00FB2955"/>
    <w:rsid w:val="00FC488D"/>
    <w:rsid w:val="00FC67B9"/>
    <w:rsid w:val="00FC776D"/>
    <w:rsid w:val="00FD4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09"/>
    <w:pPr>
      <w:widowControl w:val="0"/>
      <w:jc w:val="both"/>
    </w:pPr>
    <w:rPr>
      <w:kern w:val="2"/>
      <w:sz w:val="21"/>
      <w:szCs w:val="24"/>
    </w:rPr>
  </w:style>
  <w:style w:type="paragraph" w:styleId="1">
    <w:name w:val="heading 1"/>
    <w:basedOn w:val="a"/>
    <w:next w:val="a"/>
    <w:qFormat/>
    <w:rsid w:val="00551309"/>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551309"/>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551309"/>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551309"/>
    <w:rPr>
      <w:rFonts w:cs="Times New Roman"/>
      <w:vertAlign w:val="superscript"/>
    </w:rPr>
  </w:style>
  <w:style w:type="character" w:styleId="a4">
    <w:name w:val="Hyperlink"/>
    <w:basedOn w:val="a0"/>
    <w:rsid w:val="00551309"/>
    <w:rPr>
      <w:rFonts w:cs="Times New Roman"/>
      <w:color w:val="0000FF"/>
      <w:u w:val="single"/>
    </w:rPr>
  </w:style>
  <w:style w:type="character" w:styleId="a5">
    <w:name w:val="Strong"/>
    <w:basedOn w:val="a0"/>
    <w:qFormat/>
    <w:rsid w:val="00551309"/>
    <w:rPr>
      <w:rFonts w:cs="Times New Roman"/>
      <w:b/>
      <w:bCs/>
    </w:rPr>
  </w:style>
  <w:style w:type="character" w:styleId="a6">
    <w:name w:val="Emphasis"/>
    <w:basedOn w:val="a0"/>
    <w:qFormat/>
    <w:rsid w:val="00551309"/>
    <w:rPr>
      <w:rFonts w:cs="Times New Roman"/>
    </w:rPr>
  </w:style>
  <w:style w:type="character" w:customStyle="1" w:styleId="ciccCharChar">
    <w:name w:val="正文cicc Char Char"/>
    <w:basedOn w:val="a0"/>
    <w:link w:val="cicc"/>
    <w:rsid w:val="00551309"/>
    <w:rPr>
      <w:rFonts w:ascii="Arial" w:eastAsia="楷体_GB2312" w:hAnsi="Arial" w:cs="Times New Roman"/>
      <w:kern w:val="2"/>
      <w:sz w:val="21"/>
      <w:szCs w:val="21"/>
      <w:lang w:val="en-US" w:eastAsia="zh-CN"/>
    </w:rPr>
  </w:style>
  <w:style w:type="character" w:customStyle="1" w:styleId="Char">
    <w:name w:val="批注框文本 Char"/>
    <w:basedOn w:val="a0"/>
    <w:link w:val="a7"/>
    <w:rsid w:val="00551309"/>
    <w:rPr>
      <w:rFonts w:cs="Times New Roman"/>
      <w:kern w:val="2"/>
      <w:sz w:val="18"/>
      <w:szCs w:val="18"/>
    </w:rPr>
  </w:style>
  <w:style w:type="character" w:customStyle="1" w:styleId="hangju">
    <w:name w:val="hangju"/>
    <w:basedOn w:val="a0"/>
    <w:rsid w:val="00551309"/>
    <w:rPr>
      <w:rFonts w:cs="Times New Roman"/>
    </w:rPr>
  </w:style>
  <w:style w:type="character" w:customStyle="1" w:styleId="10">
    <w:name w:val="页码1"/>
    <w:basedOn w:val="a0"/>
    <w:rsid w:val="00551309"/>
    <w:rPr>
      <w:rFonts w:cs="Times New Roman"/>
    </w:rPr>
  </w:style>
  <w:style w:type="character" w:customStyle="1" w:styleId="ChartTitleRPTimesNewRomanGB2312CharChar">
    <w:name w:val="样式 Chart TitleRP + (西文) Times New Roman (中文) 楷体_GB2312 加粗 非倾斜 Char Char"/>
    <w:basedOn w:val="a0"/>
    <w:link w:val="ChartTitleRPTimesNewRomanGB2312"/>
    <w:rsid w:val="00551309"/>
    <w:rPr>
      <w:rFonts w:eastAsia="楷体_GB2312" w:cs="Times New Roman"/>
      <w:b/>
      <w:bCs/>
      <w:color w:val="863814"/>
      <w:kern w:val="2"/>
      <w:sz w:val="18"/>
      <w:szCs w:val="18"/>
      <w:lang w:val="en-US" w:eastAsia="zh-CN"/>
    </w:rPr>
  </w:style>
  <w:style w:type="character" w:customStyle="1" w:styleId="EmailStyle371">
    <w:name w:val="EmailStyle371"/>
    <w:basedOn w:val="a0"/>
    <w:rsid w:val="00551309"/>
    <w:rPr>
      <w:rFonts w:ascii="Arial" w:hAnsi="Arial" w:cs="Arial"/>
      <w:color w:val="000080"/>
    </w:rPr>
  </w:style>
  <w:style w:type="character" w:customStyle="1" w:styleId="underline1">
    <w:name w:val="underline1"/>
    <w:basedOn w:val="a0"/>
    <w:rsid w:val="00551309"/>
    <w:rPr>
      <w:rFonts w:cs="Times New Roman"/>
      <w:u w:val="single"/>
    </w:rPr>
  </w:style>
  <w:style w:type="paragraph" w:customStyle="1" w:styleId="11">
    <w:name w:val="文档结构图1"/>
    <w:basedOn w:val="a"/>
    <w:rsid w:val="00551309"/>
    <w:pPr>
      <w:shd w:val="clear" w:color="auto" w:fill="000080"/>
    </w:pPr>
  </w:style>
  <w:style w:type="paragraph" w:customStyle="1" w:styleId="ChartTitleRPTimesNewRomanGB2312">
    <w:name w:val="样式 Chart TitleRP + (西文) Times New Roman (中文) 楷体_GB2312 加粗 非倾斜"/>
    <w:basedOn w:val="a"/>
    <w:link w:val="ChartTitleRPTimesNewRomanGB2312CharChar"/>
    <w:rsid w:val="00551309"/>
    <w:pPr>
      <w:pBdr>
        <w:bottom w:val="single" w:sz="4" w:space="1" w:color="993300"/>
      </w:pBdr>
      <w:spacing w:line="260" w:lineRule="exact"/>
      <w:ind w:leftChars="1000" w:left="2100"/>
    </w:pPr>
    <w:rPr>
      <w:rFonts w:eastAsia="楷体_GB2312"/>
      <w:b/>
      <w:bCs/>
      <w:color w:val="863814"/>
      <w:sz w:val="18"/>
      <w:szCs w:val="18"/>
    </w:rPr>
  </w:style>
  <w:style w:type="paragraph" w:customStyle="1" w:styleId="20">
    <w:name w:val="列出段落2"/>
    <w:basedOn w:val="a"/>
    <w:rsid w:val="00551309"/>
    <w:pPr>
      <w:ind w:firstLineChars="200" w:firstLine="420"/>
    </w:pPr>
  </w:style>
  <w:style w:type="paragraph" w:customStyle="1" w:styleId="CharCharCharChar1">
    <w:name w:val="Char Char Char Char1"/>
    <w:basedOn w:val="a"/>
    <w:rsid w:val="00551309"/>
    <w:pPr>
      <w:widowControl/>
      <w:spacing w:after="160" w:line="240" w:lineRule="exact"/>
      <w:ind w:leftChars="1000" w:left="1000"/>
      <w:jc w:val="left"/>
    </w:pPr>
    <w:rPr>
      <w:rFonts w:ascii="Verdana" w:hAnsi="Verdana"/>
      <w:kern w:val="0"/>
      <w:sz w:val="20"/>
      <w:szCs w:val="20"/>
      <w:lang w:eastAsia="en-US"/>
    </w:rPr>
  </w:style>
  <w:style w:type="paragraph" w:customStyle="1" w:styleId="12">
    <w:name w:val="样式1"/>
    <w:basedOn w:val="a"/>
    <w:rsid w:val="00551309"/>
    <w:pPr>
      <w:shd w:val="clear" w:color="auto" w:fill="FFFFFF"/>
      <w:spacing w:after="240"/>
      <w:ind w:left="420" w:hangingChars="200" w:hanging="420"/>
    </w:pPr>
    <w:rPr>
      <w:rFonts w:ascii="楷体_GB2312" w:eastAsia="楷体_GB2312" w:cs="宋体"/>
      <w:color w:val="000000"/>
      <w:kern w:val="0"/>
      <w:szCs w:val="21"/>
    </w:rPr>
  </w:style>
  <w:style w:type="paragraph" w:styleId="a8">
    <w:name w:val="header"/>
    <w:basedOn w:val="a"/>
    <w:rsid w:val="00551309"/>
    <w:pPr>
      <w:pBdr>
        <w:bottom w:val="single" w:sz="6" w:space="1" w:color="auto"/>
      </w:pBdr>
      <w:tabs>
        <w:tab w:val="center" w:pos="4153"/>
        <w:tab w:val="right" w:pos="8306"/>
      </w:tabs>
      <w:snapToGrid w:val="0"/>
      <w:jc w:val="center"/>
    </w:pPr>
    <w:rPr>
      <w:sz w:val="18"/>
      <w:szCs w:val="18"/>
    </w:rPr>
  </w:style>
  <w:style w:type="paragraph" w:styleId="a9">
    <w:name w:val="Title"/>
    <w:basedOn w:val="a"/>
    <w:qFormat/>
    <w:rsid w:val="00551309"/>
    <w:pPr>
      <w:spacing w:before="240" w:after="60"/>
      <w:jc w:val="center"/>
      <w:outlineLvl w:val="0"/>
    </w:pPr>
    <w:rPr>
      <w:rFonts w:ascii="Arial" w:hAnsi="Arial" w:cs="Arial"/>
      <w:b/>
      <w:bCs/>
      <w:sz w:val="32"/>
      <w:szCs w:val="32"/>
    </w:rPr>
  </w:style>
  <w:style w:type="paragraph" w:styleId="aa">
    <w:name w:val="footer"/>
    <w:basedOn w:val="a"/>
    <w:rsid w:val="00551309"/>
    <w:pPr>
      <w:tabs>
        <w:tab w:val="center" w:pos="4153"/>
        <w:tab w:val="right" w:pos="8306"/>
      </w:tabs>
      <w:snapToGrid w:val="0"/>
      <w:jc w:val="left"/>
    </w:pPr>
    <w:rPr>
      <w:sz w:val="18"/>
      <w:szCs w:val="18"/>
    </w:rPr>
  </w:style>
  <w:style w:type="paragraph" w:styleId="a7">
    <w:name w:val="Balloon Text"/>
    <w:basedOn w:val="a"/>
    <w:link w:val="Char"/>
    <w:rsid w:val="00551309"/>
    <w:rPr>
      <w:sz w:val="18"/>
      <w:szCs w:val="18"/>
    </w:rPr>
  </w:style>
  <w:style w:type="paragraph" w:styleId="ab">
    <w:name w:val="footnote text"/>
    <w:basedOn w:val="a"/>
    <w:rsid w:val="00551309"/>
    <w:pPr>
      <w:snapToGrid w:val="0"/>
      <w:jc w:val="left"/>
    </w:pPr>
    <w:rPr>
      <w:sz w:val="18"/>
      <w:szCs w:val="18"/>
    </w:rPr>
  </w:style>
  <w:style w:type="paragraph" w:customStyle="1" w:styleId="13">
    <w:name w:val="日期1"/>
    <w:basedOn w:val="a"/>
    <w:next w:val="a"/>
    <w:rsid w:val="00551309"/>
    <w:pPr>
      <w:ind w:leftChars="2500" w:left="100"/>
    </w:pPr>
  </w:style>
  <w:style w:type="paragraph" w:customStyle="1" w:styleId="Char0">
    <w:name w:val="Char"/>
    <w:basedOn w:val="a"/>
    <w:rsid w:val="00551309"/>
    <w:pPr>
      <w:widowControl/>
      <w:spacing w:after="160" w:line="240" w:lineRule="exact"/>
      <w:jc w:val="left"/>
    </w:pPr>
    <w:rPr>
      <w:rFonts w:ascii="Verdana" w:hAnsi="Verdana"/>
      <w:kern w:val="0"/>
      <w:sz w:val="20"/>
      <w:szCs w:val="20"/>
      <w:lang w:eastAsia="en-US"/>
    </w:rPr>
  </w:style>
  <w:style w:type="paragraph" w:customStyle="1" w:styleId="SourceRPTimesNewRomanGB231296">
    <w:name w:val="样式 SourceRP + (西文) Times New Roman (中文) 楷体_GB2312 非倾斜 段前: 9.6..."/>
    <w:basedOn w:val="a"/>
    <w:rsid w:val="00551309"/>
    <w:pPr>
      <w:pBdr>
        <w:top w:val="single" w:sz="4" w:space="1" w:color="863814"/>
      </w:pBdr>
      <w:spacing w:before="192" w:afterLines="130"/>
      <w:ind w:leftChars="1000" w:left="2100"/>
    </w:pPr>
    <w:rPr>
      <w:rFonts w:eastAsia="楷体_GB2312" w:cs="宋体"/>
      <w:color w:val="863814"/>
      <w:sz w:val="15"/>
      <w:szCs w:val="20"/>
    </w:rPr>
  </w:style>
  <w:style w:type="paragraph" w:customStyle="1" w:styleId="CharCharCharCharCharCharCharCharCharChar1CharCharCharCharCharCharCharCharCharCharCharCharCharCharCharCharCharCharCharCharCharCharCharCharCharCharCharCharCharCharCharCharChar">
    <w:name w:val="Char Char Char Char Char Char Char Char Char Char1 Char Char Char Char Char Char Char Char Char Char Char Char Char Char Char Char Char Char Char Char Char Char Char Char Char Char Char Char Char Char Char Char Char"/>
    <w:basedOn w:val="a"/>
    <w:rsid w:val="00551309"/>
    <w:pPr>
      <w:widowControl/>
      <w:spacing w:after="160" w:line="240" w:lineRule="exact"/>
      <w:ind w:leftChars="1000" w:left="1000"/>
      <w:jc w:val="left"/>
    </w:pPr>
    <w:rPr>
      <w:rFonts w:ascii="Verdana" w:hAnsi="Verdana"/>
      <w:kern w:val="0"/>
      <w:sz w:val="20"/>
      <w:szCs w:val="20"/>
      <w:lang w:eastAsia="en-US"/>
    </w:rPr>
  </w:style>
  <w:style w:type="paragraph" w:customStyle="1" w:styleId="ac">
    <w:name w:val="目录"/>
    <w:basedOn w:val="a"/>
    <w:next w:val="cicc"/>
    <w:rsid w:val="00551309"/>
    <w:pPr>
      <w:pBdr>
        <w:bottom w:val="single" w:sz="18" w:space="1" w:color="863814"/>
      </w:pBdr>
      <w:spacing w:before="120" w:after="240"/>
      <w:ind w:leftChars="1000" w:left="1000"/>
    </w:pPr>
    <w:rPr>
      <w:rFonts w:eastAsia="楷体_GB2312"/>
      <w:b/>
      <w:bCs/>
      <w:color w:val="863814"/>
      <w:sz w:val="28"/>
    </w:rPr>
  </w:style>
  <w:style w:type="paragraph" w:customStyle="1" w:styleId="cicc">
    <w:name w:val="正文cicc"/>
    <w:basedOn w:val="a"/>
    <w:next w:val="a"/>
    <w:link w:val="ciccCharChar"/>
    <w:rsid w:val="00551309"/>
    <w:pPr>
      <w:spacing w:beforeLines="50"/>
    </w:pPr>
    <w:rPr>
      <w:rFonts w:ascii="Arial" w:eastAsia="楷体_GB2312" w:hAnsi="Arial"/>
      <w:szCs w:val="21"/>
    </w:rPr>
  </w:style>
  <w:style w:type="paragraph" w:customStyle="1" w:styleId="ad">
    <w:name w:val="三级标题"/>
    <w:basedOn w:val="3"/>
    <w:rsid w:val="00551309"/>
    <w:pPr>
      <w:spacing w:before="100" w:after="60" w:line="300" w:lineRule="auto"/>
      <w:ind w:firstLineChars="0" w:firstLine="0"/>
      <w:jc w:val="left"/>
    </w:pPr>
    <w:rPr>
      <w:rFonts w:eastAsia="楷体_GB2312"/>
      <w:sz w:val="24"/>
      <w:szCs w:val="24"/>
    </w:rPr>
  </w:style>
  <w:style w:type="paragraph" w:customStyle="1" w:styleId="ae">
    <w:name w:val="资料来源"/>
    <w:basedOn w:val="a"/>
    <w:next w:val="a"/>
    <w:rsid w:val="00551309"/>
    <w:rPr>
      <w:rFonts w:ascii="Arial" w:eastAsia="楷体_GB2312" w:hAnsi="Arial" w:cs="Arial"/>
      <w:sz w:val="18"/>
      <w:szCs w:val="18"/>
    </w:rPr>
  </w:style>
  <w:style w:type="paragraph" w:customStyle="1" w:styleId="af">
    <w:name w:val="二级标题"/>
    <w:basedOn w:val="cicc"/>
    <w:next w:val="cicc"/>
    <w:rsid w:val="00551309"/>
    <w:pPr>
      <w:spacing w:line="300" w:lineRule="auto"/>
      <w:jc w:val="left"/>
      <w:outlineLvl w:val="1"/>
    </w:pPr>
    <w:rPr>
      <w:b/>
      <w:sz w:val="24"/>
      <w:szCs w:val="24"/>
    </w:rPr>
  </w:style>
  <w:style w:type="paragraph" w:customStyle="1" w:styleId="af0">
    <w:name w:val="注"/>
    <w:basedOn w:val="a"/>
    <w:next w:val="a"/>
    <w:rsid w:val="00551309"/>
    <w:rPr>
      <w:rFonts w:eastAsia="楷体_GB2312" w:cs="Arial"/>
      <w:sz w:val="18"/>
      <w:szCs w:val="18"/>
    </w:rPr>
  </w:style>
  <w:style w:type="paragraph" w:customStyle="1" w:styleId="af1">
    <w:name w:val="一级标题"/>
    <w:basedOn w:val="cicc"/>
    <w:next w:val="cicc"/>
    <w:rsid w:val="00551309"/>
    <w:pPr>
      <w:spacing w:line="300" w:lineRule="auto"/>
      <w:outlineLvl w:val="0"/>
    </w:pPr>
    <w:rPr>
      <w:b/>
      <w:sz w:val="24"/>
    </w:rPr>
  </w:style>
  <w:style w:type="paragraph" w:customStyle="1" w:styleId="TableTitleRPTimesNewRomanGB2312">
    <w:name w:val="样式 Table TitleRP + (西文) Times New Roman (中文) 楷体_GB2312 加粗 非倾斜..."/>
    <w:basedOn w:val="a"/>
    <w:rsid w:val="00551309"/>
    <w:pPr>
      <w:pBdr>
        <w:bottom w:val="single" w:sz="4" w:space="1" w:color="863814"/>
      </w:pBdr>
      <w:spacing w:beforeLines="50" w:line="260" w:lineRule="exact"/>
      <w:ind w:leftChars="1000" w:left="2100"/>
    </w:pPr>
    <w:rPr>
      <w:rFonts w:eastAsia="楷体_GB2312" w:cs="宋体"/>
      <w:b/>
      <w:bCs/>
      <w:color w:val="863814"/>
      <w:sz w:val="20"/>
      <w:szCs w:val="20"/>
    </w:rPr>
  </w:style>
  <w:style w:type="paragraph" w:customStyle="1" w:styleId="14">
    <w:name w:val="列出段落1"/>
    <w:basedOn w:val="a"/>
    <w:rsid w:val="00551309"/>
    <w:pPr>
      <w:ind w:firstLineChars="200" w:firstLine="420"/>
    </w:pPr>
  </w:style>
  <w:style w:type="paragraph" w:customStyle="1" w:styleId="15">
    <w:name w:val="普通(网站)1"/>
    <w:basedOn w:val="a"/>
    <w:rsid w:val="00551309"/>
    <w:rPr>
      <w:sz w:val="24"/>
    </w:rPr>
  </w:style>
  <w:style w:type="paragraph" w:customStyle="1" w:styleId="SectionHeadRPTimesNewRomanGB2312">
    <w:name w:val="样式 Section HeadRP + (西文) Times New Roman (中文) 楷体_GB2312 加粗"/>
    <w:basedOn w:val="a"/>
    <w:rsid w:val="00551309"/>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CharCharCharChar1CharCharCharChar">
    <w:name w:val="Char Char Char Char1 Char Char Char Char"/>
    <w:basedOn w:val="a"/>
    <w:rsid w:val="00551309"/>
    <w:pPr>
      <w:widowControl/>
      <w:spacing w:after="160" w:line="240" w:lineRule="exact"/>
      <w:ind w:leftChars="1000" w:left="1000"/>
      <w:jc w:val="left"/>
    </w:pPr>
    <w:rPr>
      <w:rFonts w:ascii="Verdana" w:hAnsi="Verdana"/>
      <w:kern w:val="0"/>
      <w:sz w:val="20"/>
      <w:szCs w:val="20"/>
      <w:lang w:eastAsia="en-US"/>
    </w:rPr>
  </w:style>
  <w:style w:type="paragraph" w:customStyle="1" w:styleId="16">
    <w:name w:val="正文文本缩进1"/>
    <w:basedOn w:val="a"/>
    <w:rsid w:val="00551309"/>
    <w:pPr>
      <w:widowControl/>
      <w:ind w:leftChars="200" w:left="200" w:firstLine="420"/>
    </w:pPr>
    <w:rPr>
      <w:kern w:val="0"/>
      <w:szCs w:val="21"/>
    </w:rPr>
  </w:style>
  <w:style w:type="paragraph" w:styleId="af2">
    <w:name w:val="List Paragraph"/>
    <w:basedOn w:val="a"/>
    <w:uiPriority w:val="34"/>
    <w:qFormat/>
    <w:rsid w:val="00F51968"/>
    <w:pPr>
      <w:ind w:firstLineChars="200" w:firstLine="420"/>
    </w:pPr>
  </w:style>
</w:styles>
</file>

<file path=word/webSettings.xml><?xml version="1.0" encoding="utf-8"?>
<w:webSettings xmlns:r="http://schemas.openxmlformats.org/officeDocument/2006/relationships" xmlns:w="http://schemas.openxmlformats.org/wordprocessingml/2006/main">
  <w:divs>
    <w:div w:id="306207075">
      <w:bodyDiv w:val="1"/>
      <w:marLeft w:val="0"/>
      <w:marRight w:val="0"/>
      <w:marTop w:val="0"/>
      <w:marBottom w:val="0"/>
      <w:divBdr>
        <w:top w:val="none" w:sz="0" w:space="0" w:color="auto"/>
        <w:left w:val="none" w:sz="0" w:space="0" w:color="auto"/>
        <w:bottom w:val="none" w:sz="0" w:space="0" w:color="auto"/>
        <w:right w:val="none" w:sz="0" w:space="0" w:color="auto"/>
      </w:divBdr>
      <w:divsChild>
        <w:div w:id="281039441">
          <w:marLeft w:val="0"/>
          <w:marRight w:val="0"/>
          <w:marTop w:val="0"/>
          <w:marBottom w:val="0"/>
          <w:divBdr>
            <w:top w:val="none" w:sz="0" w:space="0" w:color="auto"/>
            <w:left w:val="none" w:sz="0" w:space="0" w:color="auto"/>
            <w:bottom w:val="none" w:sz="0" w:space="0" w:color="auto"/>
            <w:right w:val="none" w:sz="0" w:space="0" w:color="auto"/>
          </w:divBdr>
        </w:div>
      </w:divsChild>
    </w:div>
    <w:div w:id="1014113417">
      <w:bodyDiv w:val="1"/>
      <w:marLeft w:val="0"/>
      <w:marRight w:val="0"/>
      <w:marTop w:val="0"/>
      <w:marBottom w:val="0"/>
      <w:divBdr>
        <w:top w:val="none" w:sz="0" w:space="0" w:color="auto"/>
        <w:left w:val="none" w:sz="0" w:space="0" w:color="auto"/>
        <w:bottom w:val="none" w:sz="0" w:space="0" w:color="auto"/>
        <w:right w:val="none" w:sz="0" w:space="0" w:color="auto"/>
      </w:divBdr>
      <w:divsChild>
        <w:div w:id="2089765911">
          <w:marLeft w:val="0"/>
          <w:marRight w:val="0"/>
          <w:marTop w:val="0"/>
          <w:marBottom w:val="0"/>
          <w:divBdr>
            <w:top w:val="none" w:sz="0" w:space="0" w:color="auto"/>
            <w:left w:val="none" w:sz="0" w:space="0" w:color="auto"/>
            <w:bottom w:val="none" w:sz="0" w:space="0" w:color="auto"/>
            <w:right w:val="none" w:sz="0" w:space="0" w:color="auto"/>
          </w:divBdr>
        </w:div>
      </w:divsChild>
    </w:div>
    <w:div w:id="1161853244">
      <w:bodyDiv w:val="1"/>
      <w:marLeft w:val="0"/>
      <w:marRight w:val="0"/>
      <w:marTop w:val="0"/>
      <w:marBottom w:val="0"/>
      <w:divBdr>
        <w:top w:val="none" w:sz="0" w:space="0" w:color="auto"/>
        <w:left w:val="none" w:sz="0" w:space="0" w:color="auto"/>
        <w:bottom w:val="none" w:sz="0" w:space="0" w:color="auto"/>
        <w:right w:val="none" w:sz="0" w:space="0" w:color="auto"/>
      </w:divBdr>
      <w:divsChild>
        <w:div w:id="1759670312">
          <w:marLeft w:val="0"/>
          <w:marRight w:val="0"/>
          <w:marTop w:val="0"/>
          <w:marBottom w:val="0"/>
          <w:divBdr>
            <w:top w:val="none" w:sz="0" w:space="0" w:color="auto"/>
            <w:left w:val="none" w:sz="0" w:space="0" w:color="auto"/>
            <w:bottom w:val="none" w:sz="0" w:space="0" w:color="auto"/>
            <w:right w:val="none" w:sz="0" w:space="0" w:color="auto"/>
          </w:divBdr>
        </w:div>
      </w:divsChild>
    </w:div>
    <w:div w:id="1538203824">
      <w:bodyDiv w:val="1"/>
      <w:marLeft w:val="0"/>
      <w:marRight w:val="0"/>
      <w:marTop w:val="0"/>
      <w:marBottom w:val="0"/>
      <w:divBdr>
        <w:top w:val="none" w:sz="0" w:space="0" w:color="auto"/>
        <w:left w:val="none" w:sz="0" w:space="0" w:color="auto"/>
        <w:bottom w:val="none" w:sz="0" w:space="0" w:color="auto"/>
        <w:right w:val="none" w:sz="0" w:space="0" w:color="auto"/>
      </w:divBdr>
      <w:divsChild>
        <w:div w:id="9574897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qianbin@dxqh.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hangxi@dxqh.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my@dxqh.net" TargetMode="External"/><Relationship Id="rId5" Type="http://schemas.openxmlformats.org/officeDocument/2006/relationships/webSettings" Target="webSettings.xml"/><Relationship Id="rId15" Type="http://schemas.openxmlformats.org/officeDocument/2006/relationships/hyperlink" Target="mailto:shaoyw@dxqh.net" TargetMode="External"/><Relationship Id="rId10" Type="http://schemas.openxmlformats.org/officeDocument/2006/relationships/hyperlink" Target="mailto:zhangtf@dxqh.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wuhs@dxqh.net" TargetMode="External"/><Relationship Id="rId14" Type="http://schemas.openxmlformats.org/officeDocument/2006/relationships/hyperlink" Target="mailto:shaoyw@dxqh.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C559-9338-4C48-9073-D1B93DF0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Links>
    <vt:vector size="42" baseType="variant">
      <vt:variant>
        <vt:i4>4391012</vt:i4>
      </vt:variant>
      <vt:variant>
        <vt:i4>21</vt:i4>
      </vt:variant>
      <vt:variant>
        <vt:i4>0</vt:i4>
      </vt:variant>
      <vt:variant>
        <vt:i4>5</vt:i4>
      </vt:variant>
      <vt:variant>
        <vt:lpwstr>mailto:shaoyw@dxqh.net</vt:lpwstr>
      </vt:variant>
      <vt:variant>
        <vt:lpwstr/>
      </vt:variant>
      <vt:variant>
        <vt:i4>4391012</vt:i4>
      </vt:variant>
      <vt:variant>
        <vt:i4>18</vt:i4>
      </vt:variant>
      <vt:variant>
        <vt:i4>0</vt:i4>
      </vt:variant>
      <vt:variant>
        <vt:i4>5</vt:i4>
      </vt:variant>
      <vt:variant>
        <vt:lpwstr>mailto:shaoyw@dxqh.net</vt:lpwstr>
      </vt:variant>
      <vt:variant>
        <vt:lpwstr/>
      </vt:variant>
      <vt:variant>
        <vt:i4>2097178</vt:i4>
      </vt:variant>
      <vt:variant>
        <vt:i4>15</vt:i4>
      </vt:variant>
      <vt:variant>
        <vt:i4>0</vt:i4>
      </vt:variant>
      <vt:variant>
        <vt:i4>5</vt:i4>
      </vt:variant>
      <vt:variant>
        <vt:lpwstr>mailto:qianbin@dxqh.net</vt:lpwstr>
      </vt:variant>
      <vt:variant>
        <vt:lpwstr/>
      </vt:variant>
      <vt:variant>
        <vt:i4>2686986</vt:i4>
      </vt:variant>
      <vt:variant>
        <vt:i4>12</vt:i4>
      </vt:variant>
      <vt:variant>
        <vt:i4>0</vt:i4>
      </vt:variant>
      <vt:variant>
        <vt:i4>5</vt:i4>
      </vt:variant>
      <vt:variant>
        <vt:lpwstr>mailto:zhangxi@dxqh.net</vt:lpwstr>
      </vt:variant>
      <vt:variant>
        <vt:lpwstr/>
      </vt:variant>
      <vt:variant>
        <vt:i4>3276824</vt:i4>
      </vt:variant>
      <vt:variant>
        <vt:i4>9</vt:i4>
      </vt:variant>
      <vt:variant>
        <vt:i4>0</vt:i4>
      </vt:variant>
      <vt:variant>
        <vt:i4>5</vt:i4>
      </vt:variant>
      <vt:variant>
        <vt:lpwstr>mailto:wumy@dxqh.net</vt:lpwstr>
      </vt:variant>
      <vt:variant>
        <vt:lpwstr/>
      </vt:variant>
      <vt:variant>
        <vt:i4>2490374</vt:i4>
      </vt:variant>
      <vt:variant>
        <vt:i4>6</vt:i4>
      </vt:variant>
      <vt:variant>
        <vt:i4>0</vt:i4>
      </vt:variant>
      <vt:variant>
        <vt:i4>5</vt:i4>
      </vt:variant>
      <vt:variant>
        <vt:lpwstr>mailto:zhangtf@dxqh.net</vt:lpwstr>
      </vt:variant>
      <vt:variant>
        <vt:lpwstr/>
      </vt:variant>
      <vt:variant>
        <vt:i4>3604498</vt:i4>
      </vt:variant>
      <vt:variant>
        <vt:i4>3</vt:i4>
      </vt:variant>
      <vt:variant>
        <vt:i4>0</vt:i4>
      </vt:variant>
      <vt:variant>
        <vt:i4>5</vt:i4>
      </vt:variant>
      <vt:variant>
        <vt:lpwstr>mailto:wuhs@dxqh.net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zhanghan</dc:creator>
  <cp:keywords/>
  <cp:lastModifiedBy>jiayiliang</cp:lastModifiedBy>
  <cp:revision>3</cp:revision>
  <cp:lastPrinted>2015-03-03T09:05:00Z</cp:lastPrinted>
  <dcterms:created xsi:type="dcterms:W3CDTF">2015-05-04T08:53:00Z</dcterms:created>
  <dcterms:modified xsi:type="dcterms:W3CDTF">2015-05-04T08:56:00Z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