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1455"/>
        </w:tabs>
        <w:spacing w:line="360" w:lineRule="auto"/>
        <w:ind w:firstLine="0" w:firstLineChars="0"/>
        <w:rPr>
          <w:rFonts w:hint="eastAsia" w:ascii="仿宋_GB2312" w:eastAsia="仿宋_GB2312"/>
          <w:color w:val="000000"/>
          <w:sz w:val="28"/>
          <w:szCs w:val="28"/>
        </w:rPr>
      </w:pPr>
      <w:r>
        <w:rPr>
          <w:rFonts w:hint="eastAsia" w:ascii="仿宋_GB2312" w:eastAsia="仿宋_GB2312"/>
          <w:color w:val="000000"/>
          <w:sz w:val="28"/>
          <w:szCs w:val="28"/>
        </w:rPr>
        <w:t>附件1</w:t>
      </w:r>
    </w:p>
    <w:p>
      <w:pPr>
        <w:spacing w:line="560" w:lineRule="exact"/>
        <w:jc w:val="center"/>
        <w:outlineLvl w:val="0"/>
        <w:rPr>
          <w:rFonts w:ascii="黑体" w:hAnsi="黑体" w:eastAsia="黑体"/>
          <w:b/>
          <w:sz w:val="44"/>
        </w:rPr>
      </w:pPr>
      <w:bookmarkStart w:id="0" w:name="_GoBack"/>
      <w:r>
        <w:rPr>
          <w:rFonts w:hint="eastAsia" w:ascii="黑体" w:hAnsi="黑体" w:eastAsia="黑体"/>
          <w:b/>
          <w:sz w:val="44"/>
        </w:rPr>
        <w:t>东兴期货信息系统外部接入</w:t>
      </w:r>
      <w:r>
        <w:rPr>
          <w:rFonts w:hint="eastAsia" w:ascii="黑体" w:hAnsi="黑体" w:eastAsia="黑体"/>
          <w:b/>
          <w:sz w:val="44"/>
          <w:lang w:val="en-US" w:eastAsia="zh-CN"/>
        </w:rPr>
        <w:t>承诺书</w:t>
      </w:r>
      <w:bookmarkEnd w:id="0"/>
    </w:p>
    <w:p>
      <w:pPr>
        <w:spacing w:line="560" w:lineRule="exact"/>
        <w:ind w:firstLine="480" w:firstLineChars="200"/>
        <w:rPr>
          <w:rFonts w:ascii="仿宋_GB2312" w:hAnsi="楷体_GB2312" w:eastAsia="仿宋_GB2312"/>
          <w:sz w:val="24"/>
          <w:szCs w:val="24"/>
        </w:rPr>
      </w:pPr>
      <w:r>
        <w:rPr>
          <w:rFonts w:hint="eastAsia" w:ascii="仿宋_GB2312" w:hAnsi="楷体_GB2312" w:eastAsia="仿宋_GB2312"/>
          <w:sz w:val="24"/>
          <w:szCs w:val="24"/>
        </w:rPr>
        <w:t>因业务需要，</w:t>
      </w:r>
      <w:r>
        <w:rPr>
          <w:rFonts w:hint="eastAsia" w:ascii="仿宋_GB2312" w:hAnsi="楷体_GB2312"/>
          <w:sz w:val="24"/>
          <w:szCs w:val="24"/>
          <w:lang w:val="en-US" w:eastAsia="zh-CN"/>
        </w:rPr>
        <w:t>我方</w:t>
      </w:r>
      <w:r>
        <w:rPr>
          <w:rFonts w:hint="eastAsia" w:ascii="仿宋_GB2312" w:hAnsi="楷体_GB2312" w:eastAsia="仿宋_GB2312"/>
          <w:sz w:val="24"/>
          <w:szCs w:val="24"/>
        </w:rPr>
        <w:t>需要接入东兴期货有限责任公司交易系统，已知晓《期货交易管理条例》、《</w:t>
      </w:r>
      <w:r>
        <w:rPr>
          <w:rFonts w:hint="eastAsia" w:ascii="仿宋_GB2312" w:hAnsi="楷体_GB2312" w:eastAsia="仿宋_GB2312"/>
          <w:sz w:val="24"/>
          <w:szCs w:val="24"/>
          <w:lang w:eastAsia="zh-CN"/>
        </w:rPr>
        <w:t>期货公司监督管理办法</w:t>
      </w:r>
      <w:r>
        <w:rPr>
          <w:rFonts w:hint="eastAsia" w:ascii="仿宋_GB2312" w:hAnsi="楷体_GB2312" w:eastAsia="仿宋_GB2312"/>
          <w:sz w:val="24"/>
          <w:szCs w:val="24"/>
        </w:rPr>
        <w:t>》</w:t>
      </w:r>
      <w:r>
        <w:rPr>
          <w:rFonts w:hint="eastAsia" w:ascii="仿宋_GB2312" w:hAnsi="楷体_GB2312" w:eastAsia="仿宋_GB2312"/>
          <w:sz w:val="24"/>
          <w:szCs w:val="24"/>
          <w:lang w:eastAsia="zh-CN"/>
        </w:rPr>
        <w:t>等</w:t>
      </w:r>
      <w:r>
        <w:rPr>
          <w:rFonts w:hint="eastAsia" w:ascii="仿宋_GB2312" w:hAnsi="楷体_GB2312" w:eastAsia="仿宋_GB2312"/>
          <w:sz w:val="24"/>
          <w:szCs w:val="24"/>
        </w:rPr>
        <w:t>有关规定，为保障业务合规开展，降低业务风险，</w:t>
      </w:r>
      <w:r>
        <w:rPr>
          <w:rFonts w:hint="eastAsia" w:ascii="仿宋_GB2312" w:hAnsi="楷体_GB2312"/>
          <w:sz w:val="24"/>
          <w:szCs w:val="24"/>
          <w:lang w:val="en-US" w:eastAsia="zh-CN"/>
        </w:rPr>
        <w:t>做出如下承诺</w:t>
      </w:r>
      <w:r>
        <w:rPr>
          <w:rFonts w:hint="eastAsia" w:ascii="仿宋_GB2312" w:hAnsi="楷体_GB2312" w:eastAsia="仿宋_GB2312"/>
          <w:sz w:val="24"/>
          <w:szCs w:val="24"/>
        </w:rPr>
        <w:t>：</w:t>
      </w:r>
    </w:p>
    <w:p>
      <w:pPr>
        <w:spacing w:line="560" w:lineRule="exact"/>
        <w:ind w:firstLine="480" w:firstLineChars="200"/>
        <w:rPr>
          <w:rFonts w:ascii="仿宋_GB2312" w:hAnsi="楷体_GB2312" w:eastAsia="仿宋_GB2312"/>
          <w:sz w:val="24"/>
          <w:szCs w:val="24"/>
        </w:rPr>
      </w:pPr>
      <w:r>
        <w:rPr>
          <w:rFonts w:hint="eastAsia" w:ascii="仿宋_GB2312" w:hAnsi="楷体_GB2312" w:eastAsia="仿宋_GB2312"/>
          <w:sz w:val="24"/>
          <w:szCs w:val="24"/>
        </w:rPr>
        <w:t>一、开展系统对接前，</w:t>
      </w:r>
      <w:r>
        <w:rPr>
          <w:rFonts w:hint="eastAsia" w:ascii="仿宋_GB2312" w:hAnsi="楷体_GB2312"/>
          <w:sz w:val="24"/>
          <w:szCs w:val="24"/>
          <w:lang w:val="en-US" w:eastAsia="zh-CN"/>
        </w:rPr>
        <w:t>我方</w:t>
      </w:r>
      <w:r>
        <w:rPr>
          <w:rFonts w:hint="eastAsia" w:ascii="仿宋_GB2312" w:hAnsi="楷体_GB2312" w:eastAsia="仿宋_GB2312"/>
          <w:sz w:val="24"/>
          <w:szCs w:val="24"/>
        </w:rPr>
        <w:t>如实向</w:t>
      </w:r>
      <w:r>
        <w:rPr>
          <w:rFonts w:hint="eastAsia" w:ascii="仿宋_GB2312" w:hAnsi="楷体_GB2312"/>
          <w:sz w:val="24"/>
          <w:szCs w:val="24"/>
          <w:lang w:eastAsia="zh-CN"/>
        </w:rPr>
        <w:t>东兴期货</w:t>
      </w:r>
      <w:r>
        <w:rPr>
          <w:rFonts w:hint="eastAsia" w:ascii="仿宋_GB2312" w:hAnsi="楷体_GB2312" w:eastAsia="仿宋_GB2312"/>
          <w:sz w:val="24"/>
          <w:szCs w:val="24"/>
        </w:rPr>
        <w:t>提供</w:t>
      </w:r>
      <w:r>
        <w:rPr>
          <w:rFonts w:hint="eastAsia" w:ascii="仿宋_GB2312" w:hAnsi="楷体_GB2312"/>
          <w:sz w:val="24"/>
          <w:szCs w:val="24"/>
          <w:lang w:eastAsia="zh-CN"/>
        </w:rPr>
        <w:t>我方</w:t>
      </w:r>
      <w:r>
        <w:rPr>
          <w:rFonts w:hint="eastAsia" w:ascii="仿宋_GB2312" w:hAnsi="楷体_GB2312" w:eastAsia="仿宋_GB2312"/>
          <w:sz w:val="24"/>
          <w:szCs w:val="24"/>
        </w:rPr>
        <w:t>身份信息、外接系统的</w:t>
      </w:r>
      <w:r>
        <w:rPr>
          <w:rFonts w:hint="eastAsia" w:ascii="仿宋_GB2312" w:hAnsi="楷体_GB2312"/>
          <w:sz w:val="24"/>
          <w:szCs w:val="24"/>
          <w:lang w:eastAsia="zh-CN"/>
        </w:rPr>
        <w:t>相关</w:t>
      </w:r>
      <w:r>
        <w:rPr>
          <w:rFonts w:hint="eastAsia" w:ascii="仿宋_GB2312" w:hAnsi="楷体_GB2312" w:eastAsia="仿宋_GB2312"/>
          <w:sz w:val="24"/>
          <w:szCs w:val="24"/>
        </w:rPr>
        <w:t>说明、</w:t>
      </w:r>
      <w:r>
        <w:rPr>
          <w:rFonts w:hint="eastAsia" w:ascii="仿宋_GB2312" w:hAnsi="楷体_GB2312"/>
          <w:sz w:val="24"/>
          <w:szCs w:val="24"/>
          <w:lang w:eastAsia="zh-CN"/>
        </w:rPr>
        <w:t>系统部署</w:t>
      </w:r>
      <w:r>
        <w:rPr>
          <w:rFonts w:hint="eastAsia" w:ascii="仿宋_GB2312" w:hAnsi="楷体_GB2312" w:eastAsia="仿宋_GB2312"/>
          <w:sz w:val="24"/>
          <w:szCs w:val="24"/>
        </w:rPr>
        <w:t>所在地、开发主体及软件版本</w:t>
      </w:r>
      <w:r>
        <w:rPr>
          <w:rFonts w:hint="eastAsia" w:ascii="仿宋_GB2312" w:hAnsi="楷体_GB2312"/>
          <w:sz w:val="24"/>
          <w:szCs w:val="24"/>
          <w:lang w:val="en-US" w:eastAsia="zh-CN"/>
        </w:rPr>
        <w:t>等</w:t>
      </w:r>
      <w:r>
        <w:rPr>
          <w:rFonts w:hint="eastAsia" w:ascii="仿宋_GB2312" w:hAnsi="楷体_GB2312"/>
          <w:sz w:val="24"/>
          <w:szCs w:val="24"/>
          <w:lang w:eastAsia="zh-CN"/>
        </w:rPr>
        <w:t>相关说明</w:t>
      </w:r>
      <w:r>
        <w:rPr>
          <w:rFonts w:hint="eastAsia" w:ascii="仿宋_GB2312" w:hAnsi="楷体_GB2312" w:eastAsia="仿宋_GB2312"/>
          <w:sz w:val="24"/>
          <w:szCs w:val="24"/>
        </w:rPr>
        <w:t>，确保内容属实，并接受</w:t>
      </w:r>
      <w:r>
        <w:rPr>
          <w:rFonts w:hint="eastAsia" w:ascii="仿宋_GB2312" w:hAnsi="楷体_GB2312"/>
          <w:sz w:val="24"/>
          <w:szCs w:val="24"/>
          <w:lang w:eastAsia="zh-CN"/>
        </w:rPr>
        <w:t>东兴期货</w:t>
      </w:r>
      <w:r>
        <w:rPr>
          <w:rFonts w:hint="eastAsia" w:ascii="仿宋_GB2312" w:hAnsi="楷体_GB2312" w:eastAsia="仿宋_GB2312"/>
          <w:sz w:val="24"/>
          <w:szCs w:val="24"/>
        </w:rPr>
        <w:t>的业务审查</w:t>
      </w:r>
      <w:r>
        <w:rPr>
          <w:rFonts w:hint="eastAsia" w:ascii="仿宋_GB2312" w:hAnsi="楷体_GB2312" w:eastAsia="仿宋_GB2312"/>
          <w:sz w:val="24"/>
          <w:szCs w:val="24"/>
          <w:lang w:eastAsia="zh-CN"/>
        </w:rPr>
        <w:t>、</w:t>
      </w:r>
      <w:r>
        <w:rPr>
          <w:rFonts w:hint="eastAsia" w:ascii="仿宋_GB2312" w:hAnsi="楷体_GB2312" w:eastAsia="仿宋_GB2312"/>
          <w:sz w:val="24"/>
          <w:szCs w:val="24"/>
          <w:lang w:val="en-US" w:eastAsia="zh-CN"/>
        </w:rPr>
        <w:t>合规评估、</w:t>
      </w:r>
      <w:r>
        <w:rPr>
          <w:rFonts w:hint="eastAsia" w:ascii="仿宋_GB2312" w:hAnsi="楷体_GB2312" w:eastAsia="仿宋_GB2312"/>
          <w:sz w:val="24"/>
          <w:szCs w:val="24"/>
        </w:rPr>
        <w:t>风险评估</w:t>
      </w:r>
      <w:r>
        <w:rPr>
          <w:rFonts w:hint="eastAsia" w:ascii="仿宋_GB2312" w:hAnsi="楷体_GB2312" w:eastAsia="仿宋_GB2312"/>
          <w:sz w:val="24"/>
          <w:szCs w:val="24"/>
          <w:lang w:val="en-US" w:eastAsia="zh-CN"/>
        </w:rPr>
        <w:t>以及技术系统测试</w:t>
      </w:r>
      <w:r>
        <w:rPr>
          <w:rFonts w:hint="eastAsia" w:ascii="仿宋_GB2312" w:hAnsi="楷体_GB2312" w:eastAsia="仿宋_GB2312"/>
          <w:sz w:val="24"/>
          <w:szCs w:val="24"/>
        </w:rPr>
        <w:t>。</w:t>
      </w:r>
    </w:p>
    <w:p>
      <w:pPr>
        <w:spacing w:line="560" w:lineRule="exact"/>
        <w:ind w:firstLine="480" w:firstLineChars="200"/>
        <w:rPr>
          <w:rFonts w:ascii="仿宋_GB2312" w:hAnsi="楷体_GB2312" w:eastAsia="仿宋_GB2312"/>
          <w:sz w:val="24"/>
          <w:szCs w:val="24"/>
        </w:rPr>
      </w:pPr>
      <w:r>
        <w:rPr>
          <w:rFonts w:hint="eastAsia" w:ascii="仿宋_GB2312" w:hAnsi="楷体_GB2312" w:eastAsia="仿宋_GB2312"/>
          <w:sz w:val="24"/>
          <w:szCs w:val="24"/>
        </w:rPr>
        <w:t>二、在第一条所述信息发生变化前，</w:t>
      </w:r>
      <w:r>
        <w:rPr>
          <w:rFonts w:hint="eastAsia" w:ascii="仿宋_GB2312" w:hAnsi="楷体_GB2312"/>
          <w:sz w:val="24"/>
          <w:szCs w:val="24"/>
          <w:lang w:val="en-US" w:eastAsia="zh-CN"/>
        </w:rPr>
        <w:t>我方</w:t>
      </w:r>
      <w:r>
        <w:rPr>
          <w:rFonts w:hint="eastAsia" w:ascii="仿宋_GB2312" w:hAnsi="楷体_GB2312" w:eastAsia="仿宋_GB2312"/>
          <w:sz w:val="24"/>
          <w:szCs w:val="24"/>
        </w:rPr>
        <w:t>应向</w:t>
      </w:r>
      <w:r>
        <w:rPr>
          <w:rFonts w:hint="eastAsia" w:ascii="仿宋_GB2312" w:hAnsi="楷体_GB2312"/>
          <w:sz w:val="24"/>
          <w:szCs w:val="24"/>
          <w:lang w:eastAsia="zh-CN"/>
        </w:rPr>
        <w:t>东兴期货</w:t>
      </w:r>
      <w:r>
        <w:rPr>
          <w:rFonts w:hint="eastAsia" w:ascii="仿宋_GB2312" w:hAnsi="楷体_GB2312" w:eastAsia="仿宋_GB2312"/>
          <w:sz w:val="24"/>
          <w:szCs w:val="24"/>
        </w:rPr>
        <w:t>及时提供变化后的信息，并接受</w:t>
      </w:r>
      <w:r>
        <w:rPr>
          <w:rFonts w:hint="eastAsia" w:ascii="仿宋_GB2312" w:hAnsi="楷体_GB2312"/>
          <w:sz w:val="24"/>
          <w:szCs w:val="24"/>
          <w:lang w:eastAsia="zh-CN"/>
        </w:rPr>
        <w:t>东兴期货</w:t>
      </w:r>
      <w:r>
        <w:rPr>
          <w:rFonts w:hint="eastAsia" w:ascii="仿宋_GB2312" w:hAnsi="楷体_GB2312" w:eastAsia="仿宋_GB2312"/>
          <w:sz w:val="24"/>
          <w:szCs w:val="24"/>
        </w:rPr>
        <w:t>对变化后的系统进行测试和风险评估。</w:t>
      </w:r>
    </w:p>
    <w:p>
      <w:pPr>
        <w:spacing w:line="560" w:lineRule="exact"/>
        <w:ind w:firstLine="480" w:firstLineChars="200"/>
        <w:rPr>
          <w:rFonts w:hint="eastAsia" w:ascii="仿宋_GB2312" w:hAnsi="楷体_GB2312" w:eastAsia="仿宋_GB2312"/>
          <w:sz w:val="24"/>
          <w:szCs w:val="24"/>
        </w:rPr>
      </w:pPr>
      <w:r>
        <w:rPr>
          <w:rFonts w:hint="eastAsia" w:ascii="仿宋_GB2312" w:hAnsi="楷体_GB2312" w:eastAsia="仿宋_GB2312"/>
          <w:sz w:val="24"/>
          <w:szCs w:val="24"/>
        </w:rPr>
        <w:t>三、</w:t>
      </w:r>
      <w:r>
        <w:rPr>
          <w:rFonts w:hint="eastAsia" w:ascii="仿宋_GB2312" w:hAnsi="楷体_GB2312"/>
          <w:sz w:val="24"/>
          <w:szCs w:val="24"/>
          <w:lang w:eastAsia="zh-CN"/>
        </w:rPr>
        <w:t>我方</w:t>
      </w:r>
      <w:r>
        <w:rPr>
          <w:rFonts w:hint="eastAsia" w:ascii="仿宋_GB2312" w:hAnsi="楷体_GB2312" w:eastAsia="仿宋_GB2312"/>
          <w:sz w:val="24"/>
          <w:szCs w:val="24"/>
          <w:lang w:eastAsia="zh-CN"/>
        </w:rPr>
        <w:t>系统需具有</w:t>
      </w:r>
      <w:r>
        <w:rPr>
          <w:rFonts w:hint="eastAsia" w:ascii="仿宋_GB2312" w:hAnsi="楷体_GB2312" w:eastAsia="仿宋_GB2312"/>
          <w:sz w:val="24"/>
          <w:szCs w:val="24"/>
        </w:rPr>
        <w:t>相关的风控功能，包括但不限于：系统标识功能、验资、持仓验证功能、开仓、平仓功能、错误处理功能等。</w:t>
      </w:r>
    </w:p>
    <w:p>
      <w:pPr>
        <w:spacing w:line="560" w:lineRule="exact"/>
        <w:ind w:firstLine="480" w:firstLineChars="200"/>
        <w:rPr>
          <w:rFonts w:hint="eastAsia" w:ascii="仿宋_GB2312" w:hAnsi="楷体_GB2312" w:eastAsia="仿宋_GB2312"/>
          <w:sz w:val="24"/>
          <w:szCs w:val="24"/>
          <w:lang w:eastAsia="zh-CN"/>
        </w:rPr>
      </w:pPr>
      <w:r>
        <w:rPr>
          <w:rFonts w:hint="eastAsia" w:ascii="仿宋_GB2312" w:hAnsi="楷体_GB2312" w:eastAsia="仿宋_GB2312"/>
          <w:sz w:val="24"/>
          <w:szCs w:val="24"/>
          <w:lang w:eastAsia="zh-CN"/>
        </w:rPr>
        <w:t>四、</w:t>
      </w:r>
      <w:r>
        <w:rPr>
          <w:rFonts w:hint="eastAsia" w:ascii="仿宋_GB2312" w:hAnsi="楷体_GB2312"/>
          <w:sz w:val="24"/>
          <w:szCs w:val="24"/>
          <w:lang w:eastAsia="zh-CN"/>
        </w:rPr>
        <w:t>我方</w:t>
      </w:r>
      <w:r>
        <w:rPr>
          <w:rFonts w:hint="eastAsia" w:ascii="仿宋_GB2312" w:hAnsi="楷体_GB2312" w:eastAsia="仿宋_GB2312"/>
          <w:sz w:val="24"/>
          <w:szCs w:val="24"/>
          <w:lang w:eastAsia="zh-CN"/>
        </w:rPr>
        <w:t>系统需符合</w:t>
      </w:r>
      <w:r>
        <w:rPr>
          <w:rFonts w:hint="eastAsia" w:ascii="仿宋_GB2312" w:hAnsi="楷体_GB2312" w:eastAsia="仿宋_GB2312"/>
          <w:sz w:val="24"/>
          <w:szCs w:val="24"/>
        </w:rPr>
        <w:t>看穿式监管相关规定（包括但不限于证监会公告[2018]27号等），</w:t>
      </w:r>
      <w:r>
        <w:rPr>
          <w:rFonts w:hint="eastAsia" w:ascii="仿宋_GB2312" w:hAnsi="楷体_GB2312" w:eastAsia="仿宋_GB2312"/>
          <w:sz w:val="24"/>
          <w:szCs w:val="24"/>
          <w:lang w:eastAsia="zh-CN"/>
        </w:rPr>
        <w:t>并能准确的传输系统本身及客户终端的看穿式终端信息。</w:t>
      </w:r>
      <w:r>
        <w:rPr>
          <w:rFonts w:hint="eastAsia" w:ascii="仿宋_GB2312" w:hAnsi="楷体_GB2312"/>
          <w:sz w:val="24"/>
          <w:szCs w:val="24"/>
          <w:lang w:eastAsia="zh-CN"/>
        </w:rPr>
        <w:t>我方</w:t>
      </w:r>
      <w:r>
        <w:rPr>
          <w:rFonts w:hint="eastAsia" w:ascii="仿宋_GB2312" w:hAnsi="楷体_GB2312" w:eastAsia="仿宋_GB2312"/>
          <w:sz w:val="24"/>
          <w:szCs w:val="24"/>
          <w:lang w:eastAsia="zh-CN"/>
        </w:rPr>
        <w:t>系统接入前，需</w:t>
      </w:r>
      <w:r>
        <w:rPr>
          <w:rFonts w:hint="eastAsia" w:ascii="仿宋_GB2312" w:hAnsi="楷体_GB2312"/>
          <w:sz w:val="24"/>
          <w:szCs w:val="24"/>
          <w:lang w:val="en-US" w:eastAsia="zh-CN"/>
        </w:rPr>
        <w:t>通</w:t>
      </w:r>
      <w:r>
        <w:rPr>
          <w:rFonts w:hint="eastAsia" w:ascii="仿宋_GB2312" w:hAnsi="楷体_GB2312" w:eastAsia="仿宋_GB2312"/>
          <w:sz w:val="24"/>
          <w:szCs w:val="24"/>
          <w:lang w:eastAsia="zh-CN"/>
        </w:rPr>
        <w:t>过</w:t>
      </w:r>
      <w:r>
        <w:rPr>
          <w:rFonts w:hint="eastAsia" w:ascii="仿宋_GB2312" w:hAnsi="楷体_GB2312"/>
          <w:sz w:val="24"/>
          <w:szCs w:val="24"/>
          <w:lang w:eastAsia="zh-CN"/>
        </w:rPr>
        <w:t>东兴期货</w:t>
      </w:r>
      <w:r>
        <w:rPr>
          <w:rFonts w:hint="eastAsia" w:ascii="仿宋_GB2312" w:hAnsi="楷体_GB2312" w:eastAsia="仿宋_GB2312"/>
          <w:sz w:val="24"/>
          <w:szCs w:val="24"/>
          <w:lang w:eastAsia="zh-CN"/>
        </w:rPr>
        <w:t>的看穿式相关测试。</w:t>
      </w:r>
    </w:p>
    <w:p>
      <w:pPr>
        <w:spacing w:line="560" w:lineRule="exact"/>
        <w:ind w:firstLine="480" w:firstLineChars="200"/>
        <w:rPr>
          <w:rFonts w:ascii="仿宋_GB2312" w:hAnsi="楷体_GB2312" w:eastAsia="仿宋_GB2312"/>
          <w:sz w:val="24"/>
          <w:szCs w:val="24"/>
        </w:rPr>
      </w:pPr>
      <w:r>
        <w:rPr>
          <w:rFonts w:hint="eastAsia" w:ascii="仿宋_GB2312" w:hAnsi="楷体_GB2312" w:eastAsia="仿宋_GB2312"/>
          <w:sz w:val="24"/>
          <w:szCs w:val="24"/>
          <w:lang w:eastAsia="zh-CN"/>
        </w:rPr>
        <w:t>五</w:t>
      </w:r>
      <w:r>
        <w:rPr>
          <w:rFonts w:hint="eastAsia" w:ascii="仿宋_GB2312" w:hAnsi="楷体_GB2312" w:eastAsia="仿宋_GB2312"/>
          <w:sz w:val="24"/>
          <w:szCs w:val="24"/>
        </w:rPr>
        <w:t>、</w:t>
      </w:r>
      <w:r>
        <w:rPr>
          <w:rFonts w:hint="eastAsia" w:ascii="仿宋_GB2312" w:hAnsi="楷体_GB2312"/>
          <w:sz w:val="24"/>
          <w:szCs w:val="24"/>
          <w:lang w:val="en-US" w:eastAsia="zh-CN"/>
        </w:rPr>
        <w:t>我方</w:t>
      </w:r>
      <w:r>
        <w:rPr>
          <w:rFonts w:hint="eastAsia" w:ascii="仿宋_GB2312" w:hAnsi="楷体_GB2312" w:eastAsia="仿宋_GB2312"/>
          <w:sz w:val="24"/>
          <w:szCs w:val="24"/>
        </w:rPr>
        <w:t>同意接受并配合监管机构和自律机构的延伸检查。</w:t>
      </w:r>
    </w:p>
    <w:p>
      <w:pPr>
        <w:spacing w:line="560" w:lineRule="exact"/>
        <w:ind w:firstLine="480" w:firstLineChars="200"/>
        <w:rPr>
          <w:rFonts w:ascii="仿宋_GB2312" w:hAnsi="楷体_GB2312" w:eastAsia="仿宋_GB2312"/>
          <w:sz w:val="24"/>
          <w:szCs w:val="24"/>
        </w:rPr>
      </w:pPr>
      <w:r>
        <w:rPr>
          <w:rFonts w:hint="eastAsia" w:ascii="仿宋_GB2312" w:hAnsi="楷体_GB2312" w:eastAsia="仿宋_GB2312"/>
          <w:sz w:val="24"/>
          <w:szCs w:val="24"/>
          <w:lang w:eastAsia="zh-CN"/>
        </w:rPr>
        <w:t>六</w:t>
      </w:r>
      <w:r>
        <w:rPr>
          <w:rFonts w:hint="eastAsia" w:ascii="仿宋_GB2312" w:hAnsi="楷体_GB2312" w:eastAsia="仿宋_GB2312"/>
          <w:sz w:val="24"/>
          <w:szCs w:val="24"/>
        </w:rPr>
        <w:t>、</w:t>
      </w:r>
      <w:r>
        <w:rPr>
          <w:rFonts w:hint="eastAsia" w:ascii="仿宋_GB2312" w:hAnsi="楷体_GB2312"/>
          <w:sz w:val="24"/>
          <w:szCs w:val="24"/>
          <w:lang w:val="en-US" w:eastAsia="zh-CN"/>
        </w:rPr>
        <w:t>我方</w:t>
      </w:r>
      <w:r>
        <w:rPr>
          <w:rFonts w:hint="eastAsia" w:ascii="仿宋_GB2312" w:hAnsi="楷体_GB2312" w:eastAsia="仿宋_GB2312"/>
          <w:sz w:val="24"/>
          <w:szCs w:val="24"/>
          <w:lang w:val="en-US" w:eastAsia="zh-CN"/>
        </w:rPr>
        <w:t>应当</w:t>
      </w:r>
      <w:r>
        <w:rPr>
          <w:rFonts w:hint="eastAsia" w:ascii="仿宋_GB2312" w:hAnsi="楷体_GB2312" w:eastAsia="仿宋_GB2312"/>
          <w:sz w:val="24"/>
          <w:szCs w:val="24"/>
        </w:rPr>
        <w:t>严格按照</w:t>
      </w:r>
      <w:r>
        <w:rPr>
          <w:rFonts w:hint="eastAsia" w:ascii="仿宋_GB2312" w:hAnsi="楷体_GB2312"/>
          <w:sz w:val="24"/>
          <w:szCs w:val="24"/>
          <w:lang w:eastAsia="zh-CN"/>
        </w:rPr>
        <w:t>东兴期货</w:t>
      </w:r>
      <w:r>
        <w:rPr>
          <w:rFonts w:hint="eastAsia" w:ascii="仿宋_GB2312" w:hAnsi="楷体_GB2312" w:eastAsia="仿宋_GB2312"/>
          <w:sz w:val="24"/>
          <w:szCs w:val="24"/>
        </w:rPr>
        <w:t>提供的外接系统接口规范和要求进行对接程序开发，接受</w:t>
      </w:r>
      <w:r>
        <w:rPr>
          <w:rFonts w:hint="eastAsia" w:ascii="仿宋_GB2312" w:hAnsi="楷体_GB2312"/>
          <w:sz w:val="24"/>
          <w:szCs w:val="24"/>
          <w:lang w:eastAsia="zh-CN"/>
        </w:rPr>
        <w:t>东兴期货</w:t>
      </w:r>
      <w:r>
        <w:rPr>
          <w:rFonts w:hint="eastAsia" w:ascii="仿宋_GB2312" w:hAnsi="楷体_GB2312" w:eastAsia="仿宋_GB2312"/>
          <w:sz w:val="24"/>
          <w:szCs w:val="24"/>
        </w:rPr>
        <w:t>对</w:t>
      </w:r>
      <w:r>
        <w:rPr>
          <w:rFonts w:hint="eastAsia" w:ascii="仿宋_GB2312" w:hAnsi="楷体_GB2312"/>
          <w:sz w:val="24"/>
          <w:szCs w:val="24"/>
          <w:lang w:eastAsia="zh-CN"/>
        </w:rPr>
        <w:t>我方</w:t>
      </w:r>
      <w:r>
        <w:rPr>
          <w:rFonts w:hint="eastAsia" w:ascii="仿宋_GB2312" w:hAnsi="楷体_GB2312" w:eastAsia="仿宋_GB2312"/>
          <w:sz w:val="24"/>
          <w:szCs w:val="24"/>
        </w:rPr>
        <w:t>交易指令进行审核等。</w:t>
      </w:r>
    </w:p>
    <w:p>
      <w:pPr>
        <w:spacing w:line="560" w:lineRule="exact"/>
        <w:ind w:firstLine="480" w:firstLineChars="200"/>
        <w:rPr>
          <w:rFonts w:ascii="仿宋_GB2312" w:hAnsi="楷体_GB2312" w:eastAsia="仿宋_GB2312"/>
          <w:sz w:val="24"/>
          <w:szCs w:val="24"/>
        </w:rPr>
      </w:pPr>
      <w:r>
        <w:rPr>
          <w:rFonts w:hint="eastAsia" w:ascii="仿宋_GB2312" w:hAnsi="楷体_GB2312" w:eastAsia="仿宋_GB2312"/>
          <w:sz w:val="24"/>
          <w:szCs w:val="24"/>
          <w:lang w:eastAsia="zh-CN"/>
        </w:rPr>
        <w:t>七</w:t>
      </w:r>
      <w:r>
        <w:rPr>
          <w:rFonts w:hint="eastAsia" w:ascii="仿宋_GB2312" w:hAnsi="楷体_GB2312" w:eastAsia="仿宋_GB2312"/>
          <w:sz w:val="24"/>
          <w:szCs w:val="24"/>
        </w:rPr>
        <w:t>、</w:t>
      </w:r>
      <w:r>
        <w:rPr>
          <w:rFonts w:hint="eastAsia" w:ascii="仿宋_GB2312" w:hAnsi="楷体_GB2312"/>
          <w:sz w:val="24"/>
          <w:szCs w:val="24"/>
          <w:lang w:val="en-US" w:eastAsia="zh-CN"/>
        </w:rPr>
        <w:t>我方</w:t>
      </w:r>
      <w:r>
        <w:rPr>
          <w:rFonts w:hint="eastAsia" w:ascii="仿宋_GB2312" w:hAnsi="楷体_GB2312" w:eastAsia="仿宋_GB2312"/>
          <w:sz w:val="24"/>
          <w:szCs w:val="24"/>
          <w:lang w:val="en-US" w:eastAsia="zh-CN"/>
        </w:rPr>
        <w:t>应当</w:t>
      </w:r>
      <w:r>
        <w:rPr>
          <w:rFonts w:hint="eastAsia" w:ascii="仿宋_GB2312" w:hAnsi="楷体_GB2312" w:eastAsia="仿宋_GB2312"/>
          <w:sz w:val="24"/>
          <w:szCs w:val="24"/>
        </w:rPr>
        <w:t>向</w:t>
      </w:r>
      <w:r>
        <w:rPr>
          <w:rFonts w:hint="eastAsia" w:ascii="仿宋_GB2312" w:hAnsi="楷体_GB2312"/>
          <w:sz w:val="24"/>
          <w:szCs w:val="24"/>
          <w:lang w:eastAsia="zh-CN"/>
        </w:rPr>
        <w:t>东兴期货</w:t>
      </w:r>
      <w:r>
        <w:rPr>
          <w:rFonts w:hint="eastAsia" w:ascii="仿宋_GB2312" w:hAnsi="楷体_GB2312" w:eastAsia="仿宋_GB2312"/>
          <w:sz w:val="24"/>
          <w:szCs w:val="24"/>
        </w:rPr>
        <w:t>提供拟接入系统的基本功能和接口交换说明，保证所提交信息的准确性和完整性以及使用过程中的一致性。因业务变更需要调整接口交换的内容时，至少提前5个工作日通知</w:t>
      </w:r>
      <w:r>
        <w:rPr>
          <w:rFonts w:hint="eastAsia" w:ascii="仿宋_GB2312" w:hAnsi="楷体_GB2312"/>
          <w:sz w:val="24"/>
          <w:szCs w:val="24"/>
          <w:lang w:eastAsia="zh-CN"/>
        </w:rPr>
        <w:t>东兴期货</w:t>
      </w:r>
      <w:r>
        <w:rPr>
          <w:rFonts w:hint="eastAsia" w:ascii="仿宋_GB2312" w:hAnsi="楷体_GB2312" w:eastAsia="仿宋_GB2312"/>
          <w:sz w:val="24"/>
          <w:szCs w:val="24"/>
        </w:rPr>
        <w:t>，并配合在测试环境验证通过后投产使用。</w:t>
      </w:r>
    </w:p>
    <w:p>
      <w:pPr>
        <w:spacing w:line="560" w:lineRule="exact"/>
        <w:ind w:firstLine="480" w:firstLineChars="200"/>
        <w:rPr>
          <w:rFonts w:ascii="仿宋_GB2312" w:hAnsi="楷体_GB2312" w:eastAsia="仿宋_GB2312"/>
          <w:sz w:val="24"/>
          <w:szCs w:val="24"/>
        </w:rPr>
      </w:pPr>
      <w:r>
        <w:rPr>
          <w:rFonts w:hint="eastAsia" w:ascii="仿宋_GB2312" w:hAnsi="楷体_GB2312" w:eastAsia="仿宋_GB2312"/>
          <w:sz w:val="24"/>
          <w:szCs w:val="24"/>
          <w:lang w:eastAsia="zh-CN"/>
        </w:rPr>
        <w:t>八</w:t>
      </w:r>
      <w:r>
        <w:rPr>
          <w:rFonts w:hint="eastAsia" w:ascii="仿宋_GB2312" w:hAnsi="楷体_GB2312" w:eastAsia="仿宋_GB2312"/>
          <w:sz w:val="24"/>
          <w:szCs w:val="24"/>
        </w:rPr>
        <w:t>、接到</w:t>
      </w:r>
      <w:r>
        <w:rPr>
          <w:rFonts w:hint="eastAsia" w:ascii="仿宋_GB2312" w:hAnsi="楷体_GB2312"/>
          <w:sz w:val="24"/>
          <w:szCs w:val="24"/>
          <w:lang w:eastAsia="zh-CN"/>
        </w:rPr>
        <w:t>东兴期货</w:t>
      </w:r>
      <w:r>
        <w:rPr>
          <w:rFonts w:hint="eastAsia" w:ascii="仿宋_GB2312" w:hAnsi="楷体_GB2312" w:eastAsia="仿宋_GB2312"/>
          <w:sz w:val="24"/>
          <w:szCs w:val="24"/>
        </w:rPr>
        <w:t>系统变更的通知时，</w:t>
      </w:r>
      <w:r>
        <w:rPr>
          <w:rFonts w:hint="eastAsia" w:ascii="仿宋_GB2312" w:hAnsi="楷体_GB2312"/>
          <w:sz w:val="24"/>
          <w:szCs w:val="24"/>
          <w:lang w:val="en-US" w:eastAsia="zh-CN"/>
        </w:rPr>
        <w:t>我方</w:t>
      </w:r>
      <w:r>
        <w:rPr>
          <w:rFonts w:hint="eastAsia" w:ascii="仿宋_GB2312" w:hAnsi="楷体_GB2312" w:eastAsia="仿宋_GB2312"/>
          <w:sz w:val="24"/>
          <w:szCs w:val="24"/>
          <w:lang w:val="en-US" w:eastAsia="zh-CN"/>
        </w:rPr>
        <w:t>应当</w:t>
      </w:r>
      <w:r>
        <w:rPr>
          <w:rFonts w:hint="eastAsia" w:ascii="仿宋_GB2312" w:hAnsi="楷体_GB2312" w:eastAsia="仿宋_GB2312"/>
          <w:sz w:val="24"/>
          <w:szCs w:val="24"/>
        </w:rPr>
        <w:t>按要求进行系统变动评估并配合修改和参加测试。</w:t>
      </w:r>
    </w:p>
    <w:p>
      <w:pPr>
        <w:spacing w:line="560" w:lineRule="exact"/>
        <w:ind w:firstLine="480" w:firstLineChars="200"/>
        <w:rPr>
          <w:rFonts w:ascii="仿宋_GB2312" w:hAnsi="楷体_GB2312" w:eastAsia="仿宋_GB2312"/>
          <w:sz w:val="24"/>
          <w:szCs w:val="24"/>
        </w:rPr>
      </w:pPr>
      <w:r>
        <w:rPr>
          <w:rFonts w:hint="eastAsia" w:ascii="仿宋_GB2312" w:hAnsi="楷体_GB2312" w:eastAsia="仿宋_GB2312"/>
          <w:sz w:val="24"/>
          <w:szCs w:val="24"/>
          <w:lang w:eastAsia="zh-CN"/>
        </w:rPr>
        <w:t>九</w:t>
      </w:r>
      <w:r>
        <w:rPr>
          <w:rFonts w:hint="eastAsia" w:ascii="仿宋_GB2312" w:hAnsi="楷体_GB2312" w:eastAsia="仿宋_GB2312"/>
          <w:sz w:val="24"/>
          <w:szCs w:val="24"/>
        </w:rPr>
        <w:t>、当</w:t>
      </w:r>
      <w:r>
        <w:rPr>
          <w:rFonts w:hint="eastAsia" w:ascii="仿宋_GB2312" w:hAnsi="楷体_GB2312"/>
          <w:sz w:val="24"/>
          <w:szCs w:val="24"/>
          <w:lang w:eastAsia="zh-CN"/>
        </w:rPr>
        <w:t>我方</w:t>
      </w:r>
      <w:r>
        <w:rPr>
          <w:rFonts w:hint="eastAsia" w:ascii="仿宋_GB2312" w:hAnsi="楷体_GB2312" w:eastAsia="仿宋_GB2312"/>
          <w:sz w:val="24"/>
          <w:szCs w:val="24"/>
        </w:rPr>
        <w:t>系统出现异常时，及时通知</w:t>
      </w:r>
      <w:r>
        <w:rPr>
          <w:rFonts w:hint="eastAsia" w:ascii="仿宋_GB2312" w:hAnsi="楷体_GB2312"/>
          <w:sz w:val="24"/>
          <w:szCs w:val="24"/>
          <w:lang w:eastAsia="zh-CN"/>
        </w:rPr>
        <w:t>东兴期货</w:t>
      </w:r>
      <w:r>
        <w:rPr>
          <w:rFonts w:hint="eastAsia" w:ascii="仿宋_GB2312" w:hAnsi="楷体_GB2312" w:eastAsia="仿宋_GB2312"/>
          <w:sz w:val="24"/>
          <w:szCs w:val="24"/>
        </w:rPr>
        <w:t>，双方协作对问题进行分析排查，如一方需要调取对方日志信息时均采用书面形式申请，并接受另一方采取的应急处理措施。</w:t>
      </w:r>
    </w:p>
    <w:p>
      <w:pPr>
        <w:spacing w:line="560" w:lineRule="exact"/>
        <w:ind w:firstLine="480" w:firstLineChars="200"/>
        <w:rPr>
          <w:rFonts w:ascii="仿宋_GB2312" w:hAnsi="楷体_GB2312" w:eastAsia="仿宋_GB2312"/>
          <w:sz w:val="24"/>
          <w:szCs w:val="24"/>
        </w:rPr>
      </w:pPr>
      <w:r>
        <w:rPr>
          <w:rFonts w:hint="eastAsia" w:ascii="仿宋_GB2312" w:hAnsi="楷体_GB2312" w:eastAsia="仿宋_GB2312"/>
          <w:sz w:val="24"/>
          <w:szCs w:val="24"/>
          <w:lang w:eastAsia="zh-CN"/>
        </w:rPr>
        <w:t>十</w:t>
      </w:r>
      <w:r>
        <w:rPr>
          <w:rFonts w:hint="eastAsia" w:ascii="仿宋_GB2312" w:hAnsi="楷体_GB2312" w:eastAsia="仿宋_GB2312"/>
          <w:sz w:val="24"/>
          <w:szCs w:val="24"/>
        </w:rPr>
        <w:t>、任一方对系统接入过程中获取的另一方或客户相关信息严格进行保密</w:t>
      </w:r>
      <w:r>
        <w:rPr>
          <w:rFonts w:hint="eastAsia" w:ascii="仿宋_GB2312" w:hAnsi="楷体_GB2312" w:eastAsia="仿宋_GB2312"/>
          <w:sz w:val="24"/>
          <w:szCs w:val="24"/>
          <w:lang w:eastAsia="zh-CN"/>
        </w:rPr>
        <w:t>，防止信息泄露风险。</w:t>
      </w:r>
    </w:p>
    <w:p>
      <w:pPr>
        <w:spacing w:line="560" w:lineRule="exact"/>
        <w:ind w:firstLine="480" w:firstLineChars="200"/>
        <w:rPr>
          <w:rFonts w:ascii="仿宋_GB2312" w:hAnsi="楷体_GB2312" w:eastAsia="仿宋_GB2312"/>
          <w:sz w:val="24"/>
          <w:szCs w:val="24"/>
        </w:rPr>
      </w:pPr>
      <w:r>
        <w:rPr>
          <w:rFonts w:hint="eastAsia" w:ascii="仿宋_GB2312" w:hAnsi="楷体_GB2312" w:eastAsia="仿宋_GB2312"/>
          <w:sz w:val="24"/>
          <w:szCs w:val="24"/>
        </w:rPr>
        <w:t>十</w:t>
      </w:r>
      <w:r>
        <w:rPr>
          <w:rFonts w:hint="eastAsia" w:ascii="仿宋_GB2312" w:hAnsi="楷体_GB2312" w:eastAsia="仿宋_GB2312"/>
          <w:sz w:val="24"/>
          <w:szCs w:val="24"/>
          <w:lang w:eastAsia="zh-CN"/>
        </w:rPr>
        <w:t>一</w:t>
      </w:r>
      <w:r>
        <w:rPr>
          <w:rFonts w:hint="eastAsia" w:ascii="仿宋_GB2312" w:hAnsi="楷体_GB2312" w:eastAsia="仿宋_GB2312"/>
          <w:sz w:val="24"/>
          <w:szCs w:val="24"/>
        </w:rPr>
        <w:t>、</w:t>
      </w:r>
      <w:r>
        <w:rPr>
          <w:rFonts w:hint="eastAsia" w:ascii="仿宋_GB2312" w:hAnsi="楷体_GB2312"/>
          <w:sz w:val="24"/>
          <w:szCs w:val="24"/>
          <w:lang w:eastAsia="zh-CN"/>
        </w:rPr>
        <w:t>我方</w:t>
      </w:r>
      <w:r>
        <w:rPr>
          <w:rFonts w:hint="eastAsia" w:ascii="仿宋_GB2312" w:hAnsi="楷体_GB2312" w:eastAsia="仿宋_GB2312"/>
          <w:sz w:val="24"/>
          <w:szCs w:val="24"/>
        </w:rPr>
        <w:t>不得出借、转让</w:t>
      </w:r>
      <w:r>
        <w:rPr>
          <w:rFonts w:hint="eastAsia" w:ascii="仿宋_GB2312" w:hAnsi="楷体_GB2312"/>
          <w:sz w:val="24"/>
          <w:szCs w:val="24"/>
          <w:lang w:eastAsia="zh-CN"/>
        </w:rPr>
        <w:t>我方</w:t>
      </w:r>
      <w:r>
        <w:rPr>
          <w:rFonts w:hint="eastAsia" w:ascii="仿宋_GB2312" w:hAnsi="楷体_GB2312" w:eastAsia="仿宋_GB2312"/>
          <w:sz w:val="24"/>
          <w:szCs w:val="24"/>
        </w:rPr>
        <w:t>的接入系统给任何第三方使用。</w:t>
      </w:r>
    </w:p>
    <w:p>
      <w:pPr>
        <w:spacing w:line="560" w:lineRule="exact"/>
        <w:ind w:firstLine="480" w:firstLineChars="200"/>
        <w:rPr>
          <w:rFonts w:hint="eastAsia" w:ascii="仿宋_GB2312" w:hAnsi="楷体_GB2312" w:eastAsia="仿宋_GB2312"/>
          <w:sz w:val="24"/>
          <w:szCs w:val="24"/>
          <w:lang w:eastAsia="zh-CN"/>
        </w:rPr>
      </w:pPr>
      <w:r>
        <w:rPr>
          <w:rFonts w:hint="eastAsia" w:ascii="仿宋_GB2312" w:hAnsi="楷体_GB2312"/>
          <w:sz w:val="24"/>
          <w:szCs w:val="24"/>
          <w:lang w:eastAsia="zh-CN"/>
        </w:rPr>
        <w:t>我方</w:t>
      </w:r>
      <w:r>
        <w:rPr>
          <w:rFonts w:hint="eastAsia" w:ascii="仿宋_GB2312" w:hAnsi="楷体_GB2312" w:eastAsia="仿宋_GB2312"/>
          <w:sz w:val="24"/>
          <w:szCs w:val="24"/>
        </w:rPr>
        <w:t>符合账户实名制要求，对账户进行合规使用。不得通过在</w:t>
      </w:r>
      <w:r>
        <w:rPr>
          <w:rFonts w:hint="eastAsia" w:ascii="仿宋_GB2312" w:hAnsi="楷体_GB2312"/>
          <w:sz w:val="24"/>
          <w:szCs w:val="24"/>
          <w:lang w:val="en-US" w:eastAsia="zh-CN"/>
        </w:rPr>
        <w:t>本系统</w:t>
      </w:r>
      <w:r>
        <w:rPr>
          <w:rFonts w:hint="eastAsia" w:ascii="仿宋_GB2312" w:hAnsi="楷体_GB2312" w:eastAsia="仿宋_GB2312"/>
          <w:sz w:val="24"/>
          <w:szCs w:val="24"/>
        </w:rPr>
        <w:t>账户下设子账户、分账户、虚拟账户等方式违规进行期货交易。</w:t>
      </w:r>
      <w:r>
        <w:rPr>
          <w:rFonts w:hint="eastAsia" w:ascii="仿宋_GB2312" w:hAnsi="楷体_GB2312"/>
          <w:sz w:val="24"/>
          <w:szCs w:val="24"/>
          <w:lang w:eastAsia="zh-CN"/>
        </w:rPr>
        <w:t>我方</w:t>
      </w:r>
      <w:r>
        <w:rPr>
          <w:rFonts w:hint="eastAsia" w:ascii="仿宋_GB2312" w:hAnsi="楷体_GB2312" w:eastAsia="仿宋_GB2312"/>
          <w:sz w:val="24"/>
          <w:szCs w:val="24"/>
        </w:rPr>
        <w:t>承诺，除证监会另有规定外，</w:t>
      </w:r>
      <w:r>
        <w:rPr>
          <w:rFonts w:hint="eastAsia" w:ascii="仿宋_GB2312" w:hAnsi="楷体_GB2312"/>
          <w:sz w:val="24"/>
          <w:szCs w:val="24"/>
          <w:lang w:eastAsia="zh-CN"/>
        </w:rPr>
        <w:t>我方</w:t>
      </w:r>
      <w:r>
        <w:rPr>
          <w:rFonts w:hint="eastAsia" w:ascii="仿宋_GB2312" w:hAnsi="楷体_GB2312" w:eastAsia="仿宋_GB2312"/>
          <w:sz w:val="24"/>
          <w:szCs w:val="24"/>
        </w:rPr>
        <w:t>只用本公司</w:t>
      </w:r>
      <w:r>
        <w:rPr>
          <w:rFonts w:hint="eastAsia" w:ascii="仿宋_GB2312" w:hAnsi="楷体_GB2312"/>
          <w:sz w:val="24"/>
          <w:szCs w:val="24"/>
          <w:lang w:val="en-US" w:eastAsia="zh-CN"/>
        </w:rPr>
        <w:t>/本人</w:t>
      </w:r>
      <w:r>
        <w:rPr>
          <w:rFonts w:hint="eastAsia" w:ascii="仿宋_GB2312" w:hAnsi="楷体_GB2312" w:eastAsia="仿宋_GB2312"/>
          <w:sz w:val="24"/>
          <w:szCs w:val="24"/>
        </w:rPr>
        <w:t>相关账户从事期货交易服务</w:t>
      </w:r>
      <w:r>
        <w:rPr>
          <w:rFonts w:hint="eastAsia" w:ascii="仿宋_GB2312" w:hAnsi="楷体_GB2312"/>
          <w:sz w:val="24"/>
          <w:szCs w:val="24"/>
          <w:lang w:eastAsia="zh-CN"/>
        </w:rPr>
        <w:t>。</w:t>
      </w:r>
    </w:p>
    <w:p>
      <w:pPr>
        <w:spacing w:line="560" w:lineRule="exact"/>
        <w:ind w:firstLine="480" w:firstLineChars="200"/>
        <w:rPr>
          <w:rFonts w:ascii="仿宋_GB2312" w:hAnsi="楷体_GB2312" w:eastAsia="仿宋_GB2312"/>
          <w:sz w:val="24"/>
          <w:szCs w:val="24"/>
        </w:rPr>
      </w:pPr>
      <w:r>
        <w:rPr>
          <w:rFonts w:hint="eastAsia" w:ascii="仿宋_GB2312" w:hAnsi="楷体_GB2312" w:eastAsia="仿宋_GB2312"/>
          <w:sz w:val="24"/>
          <w:szCs w:val="24"/>
        </w:rPr>
        <w:t>十</w:t>
      </w:r>
      <w:r>
        <w:rPr>
          <w:rFonts w:hint="eastAsia" w:ascii="仿宋_GB2312" w:hAnsi="楷体_GB2312" w:eastAsia="仿宋_GB2312"/>
          <w:sz w:val="24"/>
          <w:szCs w:val="24"/>
          <w:lang w:eastAsia="zh-CN"/>
        </w:rPr>
        <w:t>二</w:t>
      </w:r>
      <w:r>
        <w:rPr>
          <w:rFonts w:hint="eastAsia" w:ascii="仿宋_GB2312" w:hAnsi="楷体_GB2312" w:eastAsia="仿宋_GB2312"/>
          <w:sz w:val="24"/>
          <w:szCs w:val="24"/>
        </w:rPr>
        <w:t>、</w:t>
      </w:r>
      <w:r>
        <w:rPr>
          <w:rFonts w:hint="eastAsia" w:ascii="仿宋_GB2312" w:hAnsi="楷体_GB2312"/>
          <w:sz w:val="24"/>
          <w:szCs w:val="24"/>
          <w:lang w:eastAsia="zh-CN"/>
        </w:rPr>
        <w:t>我方</w:t>
      </w:r>
      <w:r>
        <w:rPr>
          <w:rFonts w:hint="eastAsia" w:ascii="仿宋_GB2312" w:hAnsi="楷体_GB2312" w:eastAsia="仿宋_GB2312"/>
          <w:sz w:val="24"/>
          <w:szCs w:val="24"/>
        </w:rPr>
        <w:t>已知晓期货配资业务及非法期货交易行为的违法违规性及其危害，不使用软件及接口进行配资业务，不为非法期货交易行为提供便利。</w:t>
      </w:r>
    </w:p>
    <w:p>
      <w:pPr>
        <w:spacing w:line="560" w:lineRule="exact"/>
        <w:ind w:firstLine="480" w:firstLineChars="200"/>
        <w:rPr>
          <w:rFonts w:ascii="仿宋_GB2312" w:hAnsi="楷体_GB2312" w:eastAsia="仿宋_GB2312"/>
          <w:sz w:val="24"/>
          <w:szCs w:val="24"/>
        </w:rPr>
      </w:pPr>
      <w:r>
        <w:rPr>
          <w:rFonts w:hint="eastAsia" w:ascii="仿宋_GB2312" w:hAnsi="楷体_GB2312" w:eastAsia="仿宋_GB2312"/>
          <w:sz w:val="24"/>
          <w:szCs w:val="24"/>
        </w:rPr>
        <w:t>十</w:t>
      </w:r>
      <w:r>
        <w:rPr>
          <w:rFonts w:hint="eastAsia" w:ascii="仿宋_GB2312" w:hAnsi="楷体_GB2312" w:eastAsia="仿宋_GB2312"/>
          <w:sz w:val="24"/>
          <w:szCs w:val="24"/>
          <w:lang w:eastAsia="zh-CN"/>
        </w:rPr>
        <w:t>三</w:t>
      </w:r>
      <w:r>
        <w:rPr>
          <w:rFonts w:hint="eastAsia" w:ascii="仿宋_GB2312" w:hAnsi="楷体_GB2312" w:eastAsia="仿宋_GB2312"/>
          <w:sz w:val="24"/>
          <w:szCs w:val="24"/>
        </w:rPr>
        <w:t>、</w:t>
      </w:r>
      <w:r>
        <w:rPr>
          <w:rFonts w:hint="eastAsia" w:ascii="仿宋_GB2312" w:hAnsi="楷体_GB2312"/>
          <w:sz w:val="24"/>
          <w:szCs w:val="24"/>
          <w:lang w:eastAsia="zh-CN"/>
        </w:rPr>
        <w:t>我方</w:t>
      </w:r>
      <w:r>
        <w:rPr>
          <w:rFonts w:hint="eastAsia" w:ascii="仿宋_GB2312" w:hAnsi="楷体_GB2312" w:eastAsia="仿宋_GB2312"/>
          <w:sz w:val="24"/>
          <w:szCs w:val="24"/>
        </w:rPr>
        <w:t>不对</w:t>
      </w:r>
      <w:r>
        <w:rPr>
          <w:rFonts w:hint="eastAsia" w:ascii="仿宋_GB2312" w:hAnsi="楷体_GB2312" w:eastAsia="仿宋_GB2312"/>
          <w:sz w:val="24"/>
          <w:szCs w:val="24"/>
          <w:lang w:eastAsia="zh-CN"/>
        </w:rPr>
        <w:t>本公司</w:t>
      </w:r>
      <w:r>
        <w:rPr>
          <w:rFonts w:hint="eastAsia" w:ascii="仿宋_GB2312" w:hAnsi="楷体_GB2312" w:eastAsia="仿宋_GB2312"/>
          <w:sz w:val="24"/>
          <w:szCs w:val="24"/>
        </w:rPr>
        <w:t>账户</w:t>
      </w:r>
      <w:r>
        <w:rPr>
          <w:rFonts w:hint="eastAsia" w:ascii="仿宋_GB2312" w:hAnsi="楷体_GB2312" w:eastAsia="仿宋_GB2312"/>
          <w:sz w:val="24"/>
          <w:szCs w:val="24"/>
          <w:lang w:eastAsia="zh-CN"/>
        </w:rPr>
        <w:t>之外的账户</w:t>
      </w:r>
      <w:r>
        <w:rPr>
          <w:rFonts w:hint="eastAsia" w:ascii="仿宋_GB2312" w:hAnsi="楷体_GB2312" w:eastAsia="仿宋_GB2312"/>
          <w:sz w:val="24"/>
          <w:szCs w:val="24"/>
        </w:rPr>
        <w:t>进行信息查询、密码探测、暴力破解、恶意锁定、DDOS攻击等非法活动。</w:t>
      </w:r>
    </w:p>
    <w:p>
      <w:pPr>
        <w:spacing w:line="560" w:lineRule="exact"/>
        <w:ind w:firstLine="480" w:firstLineChars="200"/>
        <w:rPr>
          <w:rFonts w:ascii="仿宋_GB2312" w:hAnsi="楷体_GB2312" w:eastAsia="仿宋_GB2312"/>
          <w:sz w:val="24"/>
          <w:szCs w:val="24"/>
        </w:rPr>
      </w:pPr>
      <w:r>
        <w:rPr>
          <w:rFonts w:hint="eastAsia" w:ascii="仿宋_GB2312" w:hAnsi="楷体_GB2312" w:eastAsia="仿宋_GB2312"/>
          <w:sz w:val="24"/>
          <w:szCs w:val="24"/>
        </w:rPr>
        <w:t>十</w:t>
      </w:r>
      <w:r>
        <w:rPr>
          <w:rFonts w:hint="eastAsia" w:ascii="仿宋_GB2312" w:hAnsi="楷体_GB2312" w:eastAsia="仿宋_GB2312"/>
          <w:sz w:val="24"/>
          <w:szCs w:val="24"/>
          <w:lang w:eastAsia="zh-CN"/>
        </w:rPr>
        <w:t>四</w:t>
      </w:r>
      <w:r>
        <w:rPr>
          <w:rFonts w:hint="eastAsia" w:ascii="仿宋_GB2312" w:hAnsi="楷体_GB2312" w:eastAsia="仿宋_GB2312"/>
          <w:sz w:val="24"/>
          <w:szCs w:val="24"/>
        </w:rPr>
        <w:t>、未经</w:t>
      </w:r>
      <w:r>
        <w:rPr>
          <w:rFonts w:hint="eastAsia" w:ascii="仿宋_GB2312" w:hAnsi="楷体_GB2312" w:eastAsia="仿宋_GB2312"/>
          <w:sz w:val="24"/>
          <w:szCs w:val="24"/>
          <w:lang w:eastAsia="zh-CN"/>
        </w:rPr>
        <w:t>中国证监会</w:t>
      </w:r>
      <w:r>
        <w:rPr>
          <w:rFonts w:hint="eastAsia" w:ascii="仿宋_GB2312" w:hAnsi="楷体_GB2312" w:eastAsia="仿宋_GB2312"/>
          <w:sz w:val="24"/>
          <w:szCs w:val="24"/>
        </w:rPr>
        <w:t>批准，</w:t>
      </w:r>
      <w:r>
        <w:rPr>
          <w:rFonts w:hint="eastAsia" w:ascii="仿宋_GB2312" w:hAnsi="楷体_GB2312"/>
          <w:sz w:val="24"/>
          <w:szCs w:val="24"/>
          <w:lang w:eastAsia="zh-CN"/>
        </w:rPr>
        <w:t>我方</w:t>
      </w:r>
      <w:r>
        <w:rPr>
          <w:rFonts w:hint="eastAsia" w:ascii="仿宋_GB2312" w:hAnsi="楷体_GB2312" w:eastAsia="仿宋_GB2312"/>
          <w:sz w:val="24"/>
          <w:szCs w:val="24"/>
        </w:rPr>
        <w:t>的交易指令不得由在境外部署的系统下达，</w:t>
      </w:r>
      <w:r>
        <w:rPr>
          <w:rFonts w:hint="eastAsia" w:ascii="仿宋_GB2312" w:hAnsi="楷体_GB2312"/>
          <w:sz w:val="24"/>
          <w:szCs w:val="24"/>
          <w:lang w:eastAsia="zh-CN"/>
        </w:rPr>
        <w:t>我方</w:t>
      </w:r>
      <w:r>
        <w:rPr>
          <w:rFonts w:hint="eastAsia" w:ascii="仿宋_GB2312" w:hAnsi="楷体_GB2312" w:eastAsia="仿宋_GB2312"/>
          <w:sz w:val="24"/>
          <w:szCs w:val="24"/>
        </w:rPr>
        <w:t>也不得将境内交易系统与境外计算机相连接，受境外计算机远程控制。</w:t>
      </w:r>
    </w:p>
    <w:p>
      <w:pPr>
        <w:spacing w:line="560" w:lineRule="exact"/>
        <w:ind w:firstLine="480" w:firstLineChars="200"/>
        <w:rPr>
          <w:rFonts w:ascii="仿宋_GB2312" w:hAnsi="楷体_GB2312" w:eastAsia="仿宋_GB2312"/>
          <w:sz w:val="24"/>
          <w:szCs w:val="24"/>
        </w:rPr>
      </w:pPr>
      <w:r>
        <w:rPr>
          <w:rFonts w:hint="eastAsia" w:ascii="仿宋_GB2312" w:hAnsi="楷体_GB2312" w:eastAsia="仿宋_GB2312"/>
          <w:sz w:val="24"/>
          <w:szCs w:val="24"/>
        </w:rPr>
        <w:t>十</w:t>
      </w:r>
      <w:r>
        <w:rPr>
          <w:rFonts w:hint="eastAsia" w:ascii="仿宋_GB2312" w:hAnsi="楷体_GB2312" w:eastAsia="仿宋_GB2312"/>
          <w:sz w:val="24"/>
          <w:szCs w:val="24"/>
          <w:lang w:eastAsia="zh-CN"/>
        </w:rPr>
        <w:t>五</w:t>
      </w:r>
      <w:r>
        <w:rPr>
          <w:rFonts w:hint="eastAsia" w:ascii="仿宋_GB2312" w:hAnsi="楷体_GB2312" w:eastAsia="仿宋_GB2312"/>
          <w:sz w:val="24"/>
          <w:szCs w:val="24"/>
        </w:rPr>
        <w:t>、</w:t>
      </w:r>
      <w:r>
        <w:rPr>
          <w:rFonts w:hint="eastAsia" w:ascii="仿宋_GB2312" w:hAnsi="楷体_GB2312"/>
          <w:sz w:val="24"/>
          <w:szCs w:val="24"/>
          <w:lang w:eastAsia="zh-CN"/>
        </w:rPr>
        <w:t>我方</w:t>
      </w:r>
      <w:r>
        <w:rPr>
          <w:rFonts w:hint="eastAsia" w:ascii="仿宋_GB2312" w:hAnsi="楷体_GB2312" w:eastAsia="仿宋_GB2312"/>
          <w:sz w:val="24"/>
          <w:szCs w:val="24"/>
        </w:rPr>
        <w:t>的期货交易不违反我国期货交易管理制度、相应交易所的交易规则和反洗钱制度。</w:t>
      </w:r>
    </w:p>
    <w:p>
      <w:pPr>
        <w:autoSpaceDE w:val="0"/>
        <w:autoSpaceDN w:val="0"/>
        <w:ind w:firstLine="480" w:firstLineChars="200"/>
        <w:jc w:val="left"/>
        <w:rPr>
          <w:rFonts w:ascii="仿宋_GB2312" w:hAnsi="楷体_GB2312" w:eastAsia="仿宋_GB2312"/>
          <w:sz w:val="24"/>
          <w:szCs w:val="24"/>
        </w:rPr>
      </w:pPr>
      <w:r>
        <w:rPr>
          <w:rFonts w:hint="eastAsia" w:ascii="仿宋_GB2312" w:hAnsi="楷体_GB2312" w:eastAsia="仿宋_GB2312"/>
          <w:sz w:val="24"/>
          <w:szCs w:val="24"/>
        </w:rPr>
        <w:t>十</w:t>
      </w:r>
      <w:r>
        <w:rPr>
          <w:rFonts w:hint="eastAsia" w:ascii="仿宋_GB2312" w:hAnsi="楷体_GB2312" w:eastAsia="仿宋_GB2312"/>
          <w:sz w:val="24"/>
          <w:szCs w:val="24"/>
          <w:lang w:eastAsia="zh-CN"/>
        </w:rPr>
        <w:t>六</w:t>
      </w:r>
      <w:r>
        <w:rPr>
          <w:rFonts w:hint="eastAsia" w:ascii="仿宋_GB2312" w:hAnsi="楷体_GB2312" w:eastAsia="仿宋_GB2312"/>
          <w:sz w:val="24"/>
          <w:szCs w:val="24"/>
        </w:rPr>
        <w:t>、</w:t>
      </w:r>
      <w:r>
        <w:rPr>
          <w:rFonts w:hint="eastAsia" w:ascii="仿宋_GB2312" w:hAnsi="楷体_GB2312"/>
          <w:sz w:val="24"/>
          <w:szCs w:val="24"/>
          <w:lang w:eastAsia="zh-CN"/>
        </w:rPr>
        <w:t>东兴期货</w:t>
      </w:r>
      <w:r>
        <w:rPr>
          <w:rFonts w:hint="eastAsia" w:ascii="仿宋_GB2312" w:hAnsi="楷体_GB2312" w:eastAsia="仿宋_GB2312"/>
          <w:sz w:val="24"/>
          <w:szCs w:val="24"/>
        </w:rPr>
        <w:t>出于自身管理要求可以在提前5个工作日通知</w:t>
      </w:r>
      <w:r>
        <w:rPr>
          <w:rFonts w:hint="eastAsia" w:ascii="仿宋_GB2312" w:hAnsi="楷体_GB2312"/>
          <w:sz w:val="24"/>
          <w:szCs w:val="24"/>
          <w:lang w:eastAsia="zh-CN"/>
        </w:rPr>
        <w:t>我方</w:t>
      </w:r>
      <w:r>
        <w:rPr>
          <w:rFonts w:hint="eastAsia" w:ascii="仿宋_GB2312" w:hAnsi="楷体_GB2312" w:eastAsia="仿宋_GB2312"/>
          <w:sz w:val="24"/>
          <w:szCs w:val="24"/>
        </w:rPr>
        <w:t>的情况下暂停或终止提供接入服务。</w:t>
      </w:r>
    </w:p>
    <w:p>
      <w:pPr>
        <w:spacing w:line="560" w:lineRule="exact"/>
        <w:ind w:firstLine="480" w:firstLineChars="200"/>
        <w:rPr>
          <w:rFonts w:hint="eastAsia" w:ascii="仿宋_GB2312" w:hAnsi="楷体_GB2312" w:eastAsia="仿宋_GB2312"/>
          <w:sz w:val="24"/>
          <w:szCs w:val="24"/>
        </w:rPr>
      </w:pPr>
      <w:r>
        <w:rPr>
          <w:rFonts w:hint="eastAsia" w:ascii="仿宋_GB2312" w:hAnsi="楷体_GB2312" w:eastAsia="仿宋_GB2312"/>
          <w:sz w:val="24"/>
          <w:szCs w:val="24"/>
        </w:rPr>
        <w:t>十</w:t>
      </w:r>
      <w:r>
        <w:rPr>
          <w:rFonts w:hint="eastAsia" w:ascii="仿宋_GB2312" w:hAnsi="楷体_GB2312" w:eastAsia="仿宋_GB2312"/>
          <w:sz w:val="24"/>
          <w:szCs w:val="24"/>
          <w:lang w:eastAsia="zh-CN"/>
        </w:rPr>
        <w:t>七</w:t>
      </w:r>
      <w:r>
        <w:rPr>
          <w:rFonts w:hint="eastAsia" w:ascii="仿宋_GB2312" w:hAnsi="楷体_GB2312" w:eastAsia="仿宋_GB2312"/>
          <w:sz w:val="24"/>
          <w:szCs w:val="24"/>
        </w:rPr>
        <w:t>、</w:t>
      </w:r>
      <w:r>
        <w:rPr>
          <w:rFonts w:hint="eastAsia" w:ascii="仿宋_GB2312" w:hAnsi="楷体_GB2312"/>
          <w:sz w:val="24"/>
          <w:szCs w:val="24"/>
          <w:lang w:eastAsia="zh-CN"/>
        </w:rPr>
        <w:t>我方</w:t>
      </w:r>
      <w:r>
        <w:rPr>
          <w:rFonts w:hint="eastAsia" w:ascii="仿宋_GB2312" w:hAnsi="楷体_GB2312" w:eastAsia="仿宋_GB2312"/>
          <w:sz w:val="24"/>
          <w:szCs w:val="24"/>
        </w:rPr>
        <w:t>已知晓上述</w:t>
      </w:r>
      <w:r>
        <w:rPr>
          <w:rFonts w:hint="eastAsia" w:ascii="仿宋_GB2312" w:hAnsi="楷体_GB2312"/>
          <w:sz w:val="24"/>
          <w:szCs w:val="24"/>
          <w:lang w:val="en-US" w:eastAsia="zh-CN"/>
        </w:rPr>
        <w:t>承诺</w:t>
      </w:r>
      <w:r>
        <w:rPr>
          <w:rFonts w:hint="eastAsia" w:ascii="仿宋_GB2312" w:hAnsi="楷体_GB2312" w:eastAsia="仿宋_GB2312"/>
          <w:sz w:val="24"/>
          <w:szCs w:val="24"/>
        </w:rPr>
        <w:t>可能带来的风险、损失、民事责任和刑事责任，若</w:t>
      </w:r>
      <w:r>
        <w:rPr>
          <w:rFonts w:hint="eastAsia" w:ascii="仿宋_GB2312" w:hAnsi="楷体_GB2312"/>
          <w:sz w:val="24"/>
          <w:szCs w:val="24"/>
          <w:lang w:eastAsia="zh-CN"/>
        </w:rPr>
        <w:t>我方</w:t>
      </w:r>
      <w:r>
        <w:rPr>
          <w:rFonts w:hint="eastAsia" w:ascii="仿宋_GB2312" w:hAnsi="楷体_GB2312" w:eastAsia="仿宋_GB2312"/>
          <w:sz w:val="24"/>
          <w:szCs w:val="24"/>
        </w:rPr>
        <w:t>违反以上承诺，</w:t>
      </w:r>
      <w:r>
        <w:rPr>
          <w:rFonts w:hint="eastAsia" w:ascii="仿宋_GB2312" w:hAnsi="楷体_GB2312"/>
          <w:sz w:val="24"/>
          <w:szCs w:val="24"/>
          <w:lang w:eastAsia="zh-CN"/>
        </w:rPr>
        <w:t>东兴期货</w:t>
      </w:r>
      <w:r>
        <w:rPr>
          <w:rFonts w:hint="eastAsia" w:ascii="仿宋_GB2312" w:hAnsi="楷体_GB2312" w:eastAsia="仿宋_GB2312"/>
          <w:sz w:val="24"/>
          <w:szCs w:val="24"/>
        </w:rPr>
        <w:t>有权</w:t>
      </w:r>
      <w:r>
        <w:rPr>
          <w:rFonts w:hint="eastAsia" w:ascii="仿宋_GB2312" w:hAnsi="楷体_GB2312" w:eastAsia="仿宋_GB2312"/>
          <w:sz w:val="24"/>
          <w:szCs w:val="24"/>
          <w:lang w:eastAsia="zh-CN"/>
        </w:rPr>
        <w:t>在不通知</w:t>
      </w:r>
      <w:r>
        <w:rPr>
          <w:rFonts w:hint="eastAsia" w:ascii="仿宋_GB2312" w:hAnsi="楷体_GB2312"/>
          <w:sz w:val="24"/>
          <w:szCs w:val="24"/>
          <w:lang w:eastAsia="zh-CN"/>
        </w:rPr>
        <w:t>我方</w:t>
      </w:r>
      <w:r>
        <w:rPr>
          <w:rFonts w:hint="eastAsia" w:ascii="仿宋_GB2312" w:hAnsi="楷体_GB2312" w:eastAsia="仿宋_GB2312"/>
          <w:sz w:val="24"/>
          <w:szCs w:val="24"/>
          <w:lang w:eastAsia="zh-CN"/>
        </w:rPr>
        <w:t>的情况下立即</w:t>
      </w:r>
      <w:r>
        <w:rPr>
          <w:rFonts w:hint="eastAsia" w:ascii="仿宋_GB2312" w:hAnsi="楷体_GB2312" w:eastAsia="仿宋_GB2312"/>
          <w:sz w:val="24"/>
          <w:szCs w:val="24"/>
        </w:rPr>
        <w:t>停止</w:t>
      </w:r>
      <w:r>
        <w:rPr>
          <w:rFonts w:hint="eastAsia" w:ascii="仿宋_GB2312" w:hAnsi="楷体_GB2312"/>
          <w:sz w:val="24"/>
          <w:szCs w:val="24"/>
          <w:lang w:eastAsia="zh-CN"/>
        </w:rPr>
        <w:t>我方</w:t>
      </w:r>
      <w:r>
        <w:rPr>
          <w:rFonts w:hint="eastAsia" w:ascii="仿宋_GB2312" w:hAnsi="楷体_GB2312" w:eastAsia="仿宋_GB2312"/>
          <w:sz w:val="24"/>
          <w:szCs w:val="24"/>
        </w:rPr>
        <w:t>的系统接入并拒绝</w:t>
      </w:r>
      <w:r>
        <w:rPr>
          <w:rFonts w:hint="eastAsia" w:ascii="仿宋_GB2312" w:hAnsi="楷体_GB2312"/>
          <w:sz w:val="24"/>
          <w:szCs w:val="24"/>
          <w:lang w:eastAsia="zh-CN"/>
        </w:rPr>
        <w:t>我方</w:t>
      </w:r>
      <w:r>
        <w:rPr>
          <w:rFonts w:hint="eastAsia" w:ascii="仿宋_GB2312" w:hAnsi="楷体_GB2312" w:eastAsia="仿宋_GB2312"/>
          <w:sz w:val="24"/>
          <w:szCs w:val="24"/>
        </w:rPr>
        <w:t>相关委托指令，并依法对</w:t>
      </w:r>
      <w:r>
        <w:rPr>
          <w:rFonts w:hint="eastAsia" w:ascii="仿宋_GB2312" w:hAnsi="楷体_GB2312"/>
          <w:sz w:val="24"/>
          <w:szCs w:val="24"/>
          <w:lang w:eastAsia="zh-CN"/>
        </w:rPr>
        <w:t>我方</w:t>
      </w:r>
      <w:r>
        <w:rPr>
          <w:rFonts w:hint="eastAsia" w:ascii="仿宋_GB2312" w:hAnsi="楷体_GB2312" w:eastAsia="仿宋_GB2312"/>
          <w:sz w:val="24"/>
          <w:szCs w:val="24"/>
        </w:rPr>
        <w:t>追究相关责任，由此对东兴期货造成的损失由我方承担。</w:t>
      </w:r>
    </w:p>
    <w:p>
      <w:pPr>
        <w:snapToGrid w:val="0"/>
        <w:spacing w:line="560" w:lineRule="exact"/>
        <w:jc w:val="center"/>
        <w:rPr>
          <w:rFonts w:hint="default" w:ascii="仿宋_GB2312" w:hAnsi="黑体"/>
          <w:sz w:val="24"/>
          <w:szCs w:val="24"/>
          <w:lang w:val="en-US" w:eastAsia="zh-CN"/>
        </w:rPr>
      </w:pPr>
      <w:r>
        <w:rPr>
          <w:rFonts w:hint="eastAsia" w:ascii="仿宋_GB2312" w:hAnsi="黑体"/>
          <w:sz w:val="24"/>
          <w:szCs w:val="24"/>
          <w:lang w:val="en-US" w:eastAsia="zh-CN"/>
        </w:rPr>
        <w:t xml:space="preserve">               申请人签字/申请公司盖章</w:t>
      </w:r>
    </w:p>
    <w:p>
      <w:pPr>
        <w:wordWrap/>
        <w:snapToGrid w:val="0"/>
        <w:spacing w:line="560" w:lineRule="exact"/>
        <w:ind w:right="84" w:firstLine="480" w:firstLineChars="200"/>
        <w:jc w:val="center"/>
      </w:pPr>
      <w:r>
        <w:rPr>
          <w:rFonts w:hint="eastAsia" w:ascii="仿宋_GB2312" w:hAnsi="宋体" w:eastAsia="仿宋_GB2312"/>
          <w:sz w:val="24"/>
          <w:szCs w:val="24"/>
        </w:rPr>
        <w:t>签署日期：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933DE"/>
    <w:rsid w:val="0BB93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2024-03-05T02:23:00Z</dcterms:created>
  <dc:creator>殷伟</dc:creator>
  <cp:lastModifiedBy>殷伟</cp:lastModifiedBy>
  <dcterms:modified xsi:type="dcterms:W3CDTF">2024-03-05T02:23:48Z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