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52" w:rsidRPr="00953BF5" w:rsidRDefault="00256464" w:rsidP="00953BF5">
      <w:pPr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东兴</w:t>
      </w:r>
      <w:r w:rsidR="00953BF5" w:rsidRPr="00953BF5">
        <w:rPr>
          <w:rFonts w:ascii="仿宋" w:eastAsia="仿宋" w:hAnsi="仿宋"/>
          <w:b/>
          <w:sz w:val="32"/>
          <w:szCs w:val="28"/>
        </w:rPr>
        <w:t>期货有限</w:t>
      </w:r>
      <w:r w:rsidR="00DB394E">
        <w:rPr>
          <w:rFonts w:ascii="仿宋" w:eastAsia="仿宋" w:hAnsi="仿宋" w:hint="eastAsia"/>
          <w:b/>
          <w:sz w:val="32"/>
          <w:szCs w:val="28"/>
        </w:rPr>
        <w:t>责任</w:t>
      </w:r>
      <w:r w:rsidR="00953BF5" w:rsidRPr="00953BF5">
        <w:rPr>
          <w:rFonts w:ascii="仿宋" w:eastAsia="仿宋" w:hAnsi="仿宋"/>
          <w:b/>
          <w:sz w:val="32"/>
          <w:szCs w:val="28"/>
        </w:rPr>
        <w:t>公司</w:t>
      </w:r>
    </w:p>
    <w:p w:rsidR="00953BF5" w:rsidRDefault="00DF1A28" w:rsidP="00F66246">
      <w:pPr>
        <w:jc w:val="center"/>
      </w:pPr>
      <w:r>
        <w:rPr>
          <w:rFonts w:ascii="仿宋" w:eastAsia="仿宋" w:hAnsi="仿宋" w:hint="eastAsia"/>
          <w:b/>
          <w:sz w:val="32"/>
          <w:szCs w:val="28"/>
        </w:rPr>
        <w:t>软件认证</w:t>
      </w:r>
      <w:r w:rsidR="008A2E1A">
        <w:rPr>
          <w:rFonts w:ascii="仿宋" w:eastAsia="仿宋" w:hAnsi="仿宋" w:hint="eastAsia"/>
          <w:b/>
          <w:sz w:val="32"/>
          <w:szCs w:val="28"/>
        </w:rPr>
        <w:t>测试</w:t>
      </w:r>
      <w:r>
        <w:rPr>
          <w:rFonts w:ascii="仿宋" w:eastAsia="仿宋" w:hAnsi="仿宋" w:hint="eastAsia"/>
          <w:b/>
          <w:sz w:val="32"/>
          <w:szCs w:val="28"/>
        </w:rPr>
        <w:t>申请表</w:t>
      </w:r>
    </w:p>
    <w:tbl>
      <w:tblPr>
        <w:tblStyle w:val="a3"/>
        <w:tblW w:w="0" w:type="auto"/>
        <w:tblLook w:val="04A0"/>
      </w:tblPr>
      <w:tblGrid>
        <w:gridCol w:w="2376"/>
        <w:gridCol w:w="709"/>
        <w:gridCol w:w="1323"/>
        <w:gridCol w:w="95"/>
        <w:gridCol w:w="1937"/>
        <w:gridCol w:w="47"/>
        <w:gridCol w:w="1985"/>
      </w:tblGrid>
      <w:tr w:rsidR="008A2E1A" w:rsidRPr="00953BF5" w:rsidTr="00DF5D73">
        <w:tc>
          <w:tcPr>
            <w:tcW w:w="2376" w:type="dxa"/>
          </w:tcPr>
          <w:p w:rsidR="008A2E1A" w:rsidRPr="00D217FA" w:rsidRDefault="008A2E1A" w:rsidP="008069F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217FA">
              <w:rPr>
                <w:rFonts w:ascii="仿宋" w:eastAsia="仿宋" w:hAnsi="仿宋" w:hint="eastAsia"/>
                <w:szCs w:val="21"/>
              </w:rPr>
              <w:t>申请人/公司</w:t>
            </w:r>
          </w:p>
        </w:tc>
        <w:tc>
          <w:tcPr>
            <w:tcW w:w="2127" w:type="dxa"/>
            <w:gridSpan w:val="3"/>
          </w:tcPr>
          <w:p w:rsidR="008A2E1A" w:rsidRPr="00D217FA" w:rsidRDefault="008A2E1A" w:rsidP="008069F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</w:tcPr>
          <w:p w:rsidR="008A2E1A" w:rsidRPr="00D217FA" w:rsidRDefault="00FE0EA7" w:rsidP="008069F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申请日期</w:t>
            </w:r>
          </w:p>
        </w:tc>
        <w:tc>
          <w:tcPr>
            <w:tcW w:w="1985" w:type="dxa"/>
          </w:tcPr>
          <w:p w:rsidR="008A2E1A" w:rsidRPr="00D217FA" w:rsidRDefault="008A2E1A" w:rsidP="008069F0">
            <w:pPr>
              <w:spacing w:beforeLines="50" w:afterLines="50"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E90249" w:rsidRPr="00953BF5" w:rsidTr="00DF5D73">
        <w:tc>
          <w:tcPr>
            <w:tcW w:w="2376" w:type="dxa"/>
          </w:tcPr>
          <w:p w:rsidR="00E90249" w:rsidRPr="00D217FA" w:rsidRDefault="00D217FA" w:rsidP="008069F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217FA">
              <w:rPr>
                <w:rFonts w:ascii="仿宋" w:eastAsia="仿宋" w:hAnsi="仿宋" w:hint="eastAsia"/>
                <w:szCs w:val="21"/>
              </w:rPr>
              <w:t>技术</w:t>
            </w:r>
            <w:r w:rsidR="00E90249" w:rsidRPr="00D217FA">
              <w:rPr>
                <w:rFonts w:ascii="仿宋" w:eastAsia="仿宋" w:hAnsi="仿宋" w:hint="eastAsia"/>
                <w:szCs w:val="21"/>
              </w:rPr>
              <w:t>联系人</w:t>
            </w:r>
          </w:p>
        </w:tc>
        <w:tc>
          <w:tcPr>
            <w:tcW w:w="2127" w:type="dxa"/>
            <w:gridSpan w:val="3"/>
          </w:tcPr>
          <w:p w:rsidR="00E90249" w:rsidRPr="00D217FA" w:rsidRDefault="00E90249" w:rsidP="008069F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</w:tcPr>
          <w:p w:rsidR="00E90249" w:rsidRPr="00D217FA" w:rsidRDefault="00E90249" w:rsidP="008069F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217FA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985" w:type="dxa"/>
          </w:tcPr>
          <w:p w:rsidR="00E90249" w:rsidRPr="00D217FA" w:rsidRDefault="00E90249" w:rsidP="008069F0">
            <w:pPr>
              <w:spacing w:beforeLines="50" w:afterLines="50"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D217FA" w:rsidRPr="00953BF5" w:rsidTr="00D217FA">
        <w:trPr>
          <w:trHeight w:val="568"/>
        </w:trPr>
        <w:tc>
          <w:tcPr>
            <w:tcW w:w="2376" w:type="dxa"/>
          </w:tcPr>
          <w:p w:rsidR="00D217FA" w:rsidRPr="00D217FA" w:rsidRDefault="00D217FA" w:rsidP="008069F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217FA">
              <w:rPr>
                <w:rFonts w:ascii="仿宋" w:eastAsia="仿宋" w:hAnsi="仿宋" w:hint="eastAsia"/>
                <w:szCs w:val="21"/>
              </w:rPr>
              <w:t>联系邮箱</w:t>
            </w:r>
          </w:p>
        </w:tc>
        <w:tc>
          <w:tcPr>
            <w:tcW w:w="6096" w:type="dxa"/>
            <w:gridSpan w:val="6"/>
          </w:tcPr>
          <w:p w:rsidR="00D217FA" w:rsidRPr="00D217FA" w:rsidRDefault="00D217FA" w:rsidP="008069F0">
            <w:pPr>
              <w:spacing w:beforeLines="50" w:afterLines="50"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DF5D73" w:rsidRPr="00953BF5" w:rsidTr="005A55A6">
        <w:trPr>
          <w:trHeight w:val="622"/>
        </w:trPr>
        <w:tc>
          <w:tcPr>
            <w:tcW w:w="2376" w:type="dxa"/>
          </w:tcPr>
          <w:p w:rsidR="00DF5D73" w:rsidRPr="00D217FA" w:rsidRDefault="00C73D26" w:rsidP="008069F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用户类型</w:t>
            </w:r>
          </w:p>
        </w:tc>
        <w:tc>
          <w:tcPr>
            <w:tcW w:w="6096" w:type="dxa"/>
            <w:gridSpan w:val="6"/>
          </w:tcPr>
          <w:p w:rsidR="00DF5D73" w:rsidRPr="00D217FA" w:rsidRDefault="00DF5D73" w:rsidP="008069F0">
            <w:pPr>
              <w:spacing w:beforeLines="50" w:afterLines="50" w:line="360" w:lineRule="auto"/>
              <w:rPr>
                <w:rFonts w:ascii="仿宋" w:eastAsia="仿宋" w:hAnsi="仿宋"/>
                <w:szCs w:val="21"/>
              </w:rPr>
            </w:pPr>
            <w:r w:rsidRPr="00D217FA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自开发</w:t>
            </w:r>
            <w:r w:rsidR="00C73D26">
              <w:rPr>
                <w:rFonts w:ascii="仿宋" w:eastAsia="仿宋" w:hAnsi="仿宋" w:hint="eastAsia"/>
                <w:szCs w:val="21"/>
              </w:rPr>
              <w:t>程序</w:t>
            </w:r>
            <w:r w:rsidRPr="00D217FA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软件开发商</w:t>
            </w:r>
          </w:p>
        </w:tc>
      </w:tr>
      <w:tr w:rsidR="000623ED" w:rsidRPr="005E26FB" w:rsidTr="00F8754B">
        <w:trPr>
          <w:trHeight w:val="782"/>
        </w:trPr>
        <w:tc>
          <w:tcPr>
            <w:tcW w:w="2376" w:type="dxa"/>
          </w:tcPr>
          <w:p w:rsidR="000623ED" w:rsidRPr="00D217FA" w:rsidRDefault="000623ED" w:rsidP="008069F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217FA">
              <w:rPr>
                <w:rFonts w:ascii="仿宋" w:eastAsia="仿宋" w:hAnsi="仿宋" w:hint="eastAsia"/>
                <w:szCs w:val="21"/>
              </w:rPr>
              <w:t>申请对接系统</w:t>
            </w:r>
          </w:p>
        </w:tc>
        <w:tc>
          <w:tcPr>
            <w:tcW w:w="6096" w:type="dxa"/>
            <w:gridSpan w:val="6"/>
          </w:tcPr>
          <w:p w:rsidR="000623ED" w:rsidRPr="00D217FA" w:rsidRDefault="000623ED" w:rsidP="008069F0">
            <w:pPr>
              <w:spacing w:beforeLines="50" w:afterLines="50"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D217FA">
              <w:rPr>
                <w:rFonts w:ascii="仿宋" w:eastAsia="仿宋" w:hAnsi="仿宋" w:hint="eastAsia"/>
                <w:szCs w:val="21"/>
              </w:rPr>
              <w:t>□C</w:t>
            </w:r>
            <w:r w:rsidRPr="00D217FA">
              <w:rPr>
                <w:rFonts w:ascii="仿宋" w:eastAsia="仿宋" w:hAnsi="仿宋"/>
                <w:szCs w:val="21"/>
              </w:rPr>
              <w:t>TP</w:t>
            </w:r>
            <w:r w:rsidRPr="00D217FA">
              <w:rPr>
                <w:rFonts w:ascii="仿宋" w:eastAsia="仿宋" w:hAnsi="仿宋" w:hint="eastAsia"/>
                <w:szCs w:val="21"/>
              </w:rPr>
              <w:t>□</w:t>
            </w:r>
            <w:r w:rsidR="008F5363">
              <w:rPr>
                <w:rFonts w:ascii="仿宋" w:eastAsia="仿宋" w:hAnsi="仿宋" w:hint="eastAsia"/>
                <w:szCs w:val="21"/>
              </w:rPr>
              <w:t>其他</w:t>
            </w:r>
          </w:p>
        </w:tc>
      </w:tr>
      <w:tr w:rsidR="008F5363" w:rsidRPr="00A56ED0" w:rsidTr="000054E1">
        <w:tc>
          <w:tcPr>
            <w:tcW w:w="2376" w:type="dxa"/>
          </w:tcPr>
          <w:p w:rsidR="008F5363" w:rsidRPr="00D217FA" w:rsidRDefault="008F5363" w:rsidP="008069F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217FA">
              <w:rPr>
                <w:rFonts w:hint="eastAsia"/>
                <w:szCs w:val="21"/>
              </w:rPr>
              <w:t>App</w:t>
            </w:r>
            <w:r w:rsidRPr="00D217FA">
              <w:rPr>
                <w:szCs w:val="21"/>
              </w:rPr>
              <w:t>ID</w:t>
            </w:r>
            <w:r w:rsidRPr="00D217FA">
              <w:rPr>
                <w:rFonts w:ascii="仿宋" w:eastAsia="仿宋" w:hAnsi="仿宋"/>
                <w:szCs w:val="21"/>
              </w:rPr>
              <w:t xml:space="preserve"> /</w:t>
            </w:r>
            <w:r w:rsidRPr="00D217FA">
              <w:rPr>
                <w:szCs w:val="21"/>
              </w:rPr>
              <w:t>RelayAppID</w:t>
            </w:r>
          </w:p>
        </w:tc>
        <w:tc>
          <w:tcPr>
            <w:tcW w:w="2032" w:type="dxa"/>
            <w:gridSpan w:val="2"/>
          </w:tcPr>
          <w:p w:rsidR="008F5363" w:rsidRPr="00716D69" w:rsidRDefault="008F5363" w:rsidP="008069F0">
            <w:pPr>
              <w:spacing w:beforeLines="50" w:afterLines="50"/>
              <w:ind w:left="2100" w:hangingChars="1400" w:hanging="2100"/>
              <w:jc w:val="left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032" w:type="dxa"/>
            <w:gridSpan w:val="2"/>
          </w:tcPr>
          <w:p w:rsidR="008F5363" w:rsidRPr="00716D69" w:rsidRDefault="008F5363" w:rsidP="008069F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8F5363">
              <w:rPr>
                <w:rFonts w:ascii="仿宋" w:eastAsia="仿宋" w:hAnsi="仿宋"/>
                <w:szCs w:val="21"/>
              </w:rPr>
              <w:t>软件中文名</w:t>
            </w:r>
          </w:p>
        </w:tc>
        <w:tc>
          <w:tcPr>
            <w:tcW w:w="2032" w:type="dxa"/>
            <w:gridSpan w:val="2"/>
          </w:tcPr>
          <w:p w:rsidR="008F5363" w:rsidRPr="00716D69" w:rsidRDefault="008F5363" w:rsidP="008069F0">
            <w:pPr>
              <w:spacing w:beforeLines="50" w:afterLines="50"/>
              <w:ind w:left="2100" w:hangingChars="1400" w:hanging="2100"/>
              <w:jc w:val="left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CF5FFC" w:rsidRPr="00953BF5" w:rsidTr="00E6295E">
        <w:trPr>
          <w:trHeight w:val="882"/>
        </w:trPr>
        <w:tc>
          <w:tcPr>
            <w:tcW w:w="2376" w:type="dxa"/>
          </w:tcPr>
          <w:p w:rsidR="00CF5FFC" w:rsidRPr="00E6295E" w:rsidRDefault="00CF5FFC" w:rsidP="008069F0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6295E">
              <w:rPr>
                <w:rFonts w:ascii="仿宋" w:eastAsia="仿宋" w:hAnsi="仿宋" w:hint="eastAsia"/>
                <w:szCs w:val="21"/>
              </w:rPr>
              <w:t>业务</w:t>
            </w:r>
            <w:r w:rsidRPr="00E6295E">
              <w:rPr>
                <w:rFonts w:ascii="仿宋" w:eastAsia="仿宋" w:hAnsi="仿宋"/>
                <w:szCs w:val="21"/>
              </w:rPr>
              <w:t>模式</w:t>
            </w:r>
          </w:p>
        </w:tc>
        <w:tc>
          <w:tcPr>
            <w:tcW w:w="6096" w:type="dxa"/>
            <w:gridSpan w:val="6"/>
          </w:tcPr>
          <w:p w:rsidR="00CF5FFC" w:rsidRPr="00E6295E" w:rsidRDefault="00CF5FFC" w:rsidP="008069F0">
            <w:pPr>
              <w:spacing w:beforeLines="50" w:afterLines="50" w:line="360" w:lineRule="auto"/>
              <w:rPr>
                <w:rFonts w:ascii="仿宋" w:eastAsia="仿宋" w:hAnsi="仿宋"/>
                <w:szCs w:val="21"/>
              </w:rPr>
            </w:pPr>
            <w:r w:rsidRPr="00E6295E">
              <w:rPr>
                <w:rFonts w:ascii="仿宋" w:eastAsia="仿宋" w:hAnsi="仿宋" w:hint="eastAsia"/>
                <w:szCs w:val="21"/>
              </w:rPr>
              <w:t>□</w:t>
            </w:r>
            <w:r w:rsidRPr="00E6295E">
              <w:rPr>
                <w:rFonts w:ascii="仿宋" w:eastAsia="仿宋" w:hAnsi="仿宋"/>
                <w:szCs w:val="21"/>
              </w:rPr>
              <w:t>直连模式</w:t>
            </w:r>
            <w:r w:rsidRPr="00E6295E">
              <w:rPr>
                <w:rFonts w:ascii="仿宋" w:eastAsia="仿宋" w:hAnsi="仿宋" w:hint="eastAsia"/>
                <w:szCs w:val="21"/>
              </w:rPr>
              <w:t>□</w:t>
            </w:r>
            <w:r w:rsidRPr="00E6295E">
              <w:rPr>
                <w:rFonts w:ascii="仿宋" w:eastAsia="仿宋" w:hAnsi="仿宋"/>
                <w:szCs w:val="21"/>
              </w:rPr>
              <w:t>中继代理</w:t>
            </w:r>
            <w:r w:rsidRPr="00E6295E">
              <w:rPr>
                <w:rFonts w:ascii="仿宋" w:eastAsia="仿宋" w:hAnsi="仿宋" w:hint="eastAsia"/>
                <w:szCs w:val="21"/>
              </w:rPr>
              <w:t>（多对多）□</w:t>
            </w:r>
            <w:r w:rsidRPr="00E6295E">
              <w:rPr>
                <w:rFonts w:ascii="仿宋" w:eastAsia="仿宋" w:hAnsi="仿宋"/>
                <w:szCs w:val="21"/>
              </w:rPr>
              <w:t>中继代理</w:t>
            </w:r>
            <w:r w:rsidRPr="00E6295E">
              <w:rPr>
                <w:rFonts w:ascii="仿宋" w:eastAsia="仿宋" w:hAnsi="仿宋" w:hint="eastAsia"/>
                <w:szCs w:val="21"/>
              </w:rPr>
              <w:t>（一对多）</w:t>
            </w:r>
          </w:p>
        </w:tc>
      </w:tr>
      <w:tr w:rsidR="00CF5FFC" w:rsidRPr="00953BF5" w:rsidTr="00D217FA">
        <w:trPr>
          <w:trHeight w:val="3767"/>
        </w:trPr>
        <w:tc>
          <w:tcPr>
            <w:tcW w:w="8472" w:type="dxa"/>
            <w:gridSpan w:val="7"/>
            <w:vAlign w:val="center"/>
          </w:tcPr>
          <w:p w:rsidR="004D3808" w:rsidRPr="00662417" w:rsidRDefault="004D3808" w:rsidP="008069F0">
            <w:pPr>
              <w:spacing w:beforeLines="50" w:afterLines="50"/>
              <w:rPr>
                <w:rFonts w:ascii="仿宋" w:eastAsia="仿宋" w:hAnsi="仿宋"/>
                <w:szCs w:val="21"/>
              </w:rPr>
            </w:pPr>
            <w:r w:rsidRPr="00662417">
              <w:rPr>
                <w:rFonts w:ascii="仿宋" w:eastAsia="仿宋" w:hAnsi="仿宋" w:hint="eastAsia"/>
                <w:szCs w:val="21"/>
              </w:rPr>
              <w:t>为坚决贯彻落实期货市场看穿式监管相关要求，本人/单位承诺并保证如下：</w:t>
            </w:r>
          </w:p>
          <w:p w:rsidR="004D3808" w:rsidRPr="00662417" w:rsidRDefault="004D3808" w:rsidP="008069F0">
            <w:pPr>
              <w:spacing w:beforeLines="50" w:afterLines="50"/>
              <w:rPr>
                <w:rFonts w:ascii="仿宋" w:eastAsia="仿宋" w:hAnsi="仿宋"/>
                <w:szCs w:val="21"/>
              </w:rPr>
            </w:pPr>
            <w:r w:rsidRPr="00662417">
              <w:rPr>
                <w:rFonts w:ascii="仿宋" w:eastAsia="仿宋" w:hAnsi="仿宋" w:hint="eastAsia"/>
                <w:szCs w:val="21"/>
              </w:rPr>
              <w:t>1、严格遵守看穿式监管相关规定（包括但不限于证监会公告[2018]27号等），自愿同意</w:t>
            </w:r>
            <w:r w:rsidR="00256464">
              <w:rPr>
                <w:rFonts w:ascii="仿宋" w:eastAsia="仿宋" w:hAnsi="仿宋" w:hint="eastAsia"/>
                <w:szCs w:val="21"/>
              </w:rPr>
              <w:t>东兴</w:t>
            </w:r>
            <w:r w:rsidRPr="00662417">
              <w:rPr>
                <w:rFonts w:ascii="仿宋" w:eastAsia="仿宋" w:hAnsi="仿宋" w:hint="eastAsia"/>
                <w:szCs w:val="21"/>
              </w:rPr>
              <w:t>期货对本人/单位使用的交易终端软件（下称软件）进行信息采集和认证管理。</w:t>
            </w:r>
          </w:p>
          <w:p w:rsidR="004D3808" w:rsidRPr="00662417" w:rsidRDefault="004D3808" w:rsidP="008069F0">
            <w:pPr>
              <w:spacing w:beforeLines="50" w:afterLines="50"/>
              <w:rPr>
                <w:rFonts w:ascii="仿宋" w:eastAsia="仿宋" w:hAnsi="仿宋"/>
                <w:szCs w:val="21"/>
              </w:rPr>
            </w:pPr>
            <w:r w:rsidRPr="00662417">
              <w:rPr>
                <w:rFonts w:ascii="仿宋" w:eastAsia="仿宋" w:hAnsi="仿宋" w:hint="eastAsia"/>
                <w:szCs w:val="21"/>
              </w:rPr>
              <w:t>2、严格保管软件认证信息，不存在泄露、伪造、变造软件认证信息等行为。</w:t>
            </w:r>
          </w:p>
          <w:p w:rsidR="004D3808" w:rsidRPr="00662417" w:rsidRDefault="004D3808" w:rsidP="008069F0">
            <w:pPr>
              <w:spacing w:beforeLines="50" w:afterLines="50"/>
              <w:rPr>
                <w:rFonts w:ascii="仿宋" w:eastAsia="仿宋" w:hAnsi="仿宋"/>
                <w:szCs w:val="21"/>
              </w:rPr>
            </w:pPr>
            <w:r w:rsidRPr="00662417">
              <w:rPr>
                <w:rFonts w:ascii="仿宋" w:eastAsia="仿宋" w:hAnsi="仿宋" w:hint="eastAsia"/>
                <w:szCs w:val="21"/>
              </w:rPr>
              <w:t>3、不对</w:t>
            </w:r>
            <w:r>
              <w:rPr>
                <w:rFonts w:ascii="仿宋" w:eastAsia="仿宋" w:hAnsi="仿宋" w:hint="eastAsia"/>
                <w:szCs w:val="21"/>
              </w:rPr>
              <w:t>已</w:t>
            </w:r>
            <w:r w:rsidRPr="00662417">
              <w:rPr>
                <w:rFonts w:ascii="仿宋" w:eastAsia="仿宋" w:hAnsi="仿宋" w:hint="eastAsia"/>
                <w:szCs w:val="21"/>
              </w:rPr>
              <w:t>采集</w:t>
            </w:r>
            <w:r>
              <w:rPr>
                <w:rFonts w:ascii="仿宋" w:eastAsia="仿宋" w:hAnsi="仿宋" w:hint="eastAsia"/>
                <w:szCs w:val="21"/>
              </w:rPr>
              <w:t>/</w:t>
            </w:r>
            <w:r w:rsidRPr="00662417">
              <w:rPr>
                <w:rFonts w:ascii="仿宋" w:eastAsia="仿宋" w:hAnsi="仿宋" w:hint="eastAsia"/>
                <w:szCs w:val="21"/>
              </w:rPr>
              <w:t>拟采集的软件信息实施修改、伪造、非法留存、大数据分析等行为。</w:t>
            </w:r>
          </w:p>
          <w:p w:rsidR="004D3808" w:rsidRPr="00662417" w:rsidRDefault="004D3808" w:rsidP="008069F0">
            <w:pPr>
              <w:spacing w:beforeLines="50" w:afterLines="50"/>
              <w:rPr>
                <w:rFonts w:ascii="仿宋" w:eastAsia="仿宋" w:hAnsi="仿宋"/>
                <w:szCs w:val="21"/>
              </w:rPr>
            </w:pPr>
            <w:r w:rsidRPr="00662417">
              <w:rPr>
                <w:rFonts w:ascii="仿宋" w:eastAsia="仿宋" w:hAnsi="仿宋" w:hint="eastAsia"/>
                <w:szCs w:val="21"/>
              </w:rPr>
              <w:t>4、在软件版本升级后，重新向</w:t>
            </w:r>
            <w:r w:rsidR="00256464">
              <w:rPr>
                <w:rFonts w:ascii="仿宋" w:eastAsia="仿宋" w:hAnsi="仿宋" w:hint="eastAsia"/>
                <w:szCs w:val="21"/>
              </w:rPr>
              <w:t>东兴</w:t>
            </w:r>
            <w:r w:rsidRPr="00662417">
              <w:rPr>
                <w:rFonts w:ascii="仿宋" w:eastAsia="仿宋" w:hAnsi="仿宋" w:hint="eastAsia"/>
                <w:szCs w:val="21"/>
              </w:rPr>
              <w:t>期货申请对软件进行测试认证。</w:t>
            </w:r>
          </w:p>
          <w:p w:rsidR="004D3808" w:rsidRPr="00662417" w:rsidRDefault="004D3808" w:rsidP="008069F0">
            <w:pPr>
              <w:spacing w:beforeLines="50" w:afterLines="50"/>
              <w:rPr>
                <w:rFonts w:ascii="仿宋" w:eastAsia="仿宋" w:hAnsi="仿宋"/>
                <w:szCs w:val="21"/>
              </w:rPr>
            </w:pPr>
            <w:r w:rsidRPr="00662417">
              <w:rPr>
                <w:rFonts w:ascii="仿宋" w:eastAsia="仿宋" w:hAnsi="仿宋" w:hint="eastAsia"/>
                <w:szCs w:val="21"/>
              </w:rPr>
              <w:t>5、在软件终止使用前，向</w:t>
            </w:r>
            <w:r w:rsidR="00256464">
              <w:rPr>
                <w:rFonts w:ascii="仿宋" w:eastAsia="仿宋" w:hAnsi="仿宋" w:hint="eastAsia"/>
                <w:szCs w:val="21"/>
              </w:rPr>
              <w:t>东兴</w:t>
            </w:r>
            <w:r w:rsidRPr="00662417">
              <w:rPr>
                <w:rFonts w:ascii="仿宋" w:eastAsia="仿宋" w:hAnsi="仿宋" w:hint="eastAsia"/>
                <w:szCs w:val="21"/>
              </w:rPr>
              <w:t>期货申请对软件认证进行注销。</w:t>
            </w:r>
          </w:p>
          <w:p w:rsidR="004D3808" w:rsidRPr="00662417" w:rsidRDefault="004D3808" w:rsidP="008069F0">
            <w:pPr>
              <w:spacing w:beforeLines="50" w:afterLines="50"/>
              <w:rPr>
                <w:rFonts w:ascii="仿宋" w:eastAsia="仿宋" w:hAnsi="仿宋"/>
                <w:szCs w:val="21"/>
              </w:rPr>
            </w:pPr>
            <w:r w:rsidRPr="00662417">
              <w:rPr>
                <w:rFonts w:ascii="仿宋" w:eastAsia="仿宋" w:hAnsi="仿宋" w:hint="eastAsia"/>
                <w:szCs w:val="21"/>
              </w:rPr>
              <w:t>6、自行承担因本人/单位违反上述承诺或保证而产生的所有经济及法律责任。</w:t>
            </w:r>
          </w:p>
          <w:p w:rsidR="00FA375F" w:rsidRPr="004D4359" w:rsidRDefault="004D3808" w:rsidP="008069F0">
            <w:pPr>
              <w:spacing w:beforeLines="50" w:afterLines="50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 w:rsidRPr="004D4359">
              <w:rPr>
                <w:rFonts w:ascii="仿宋" w:eastAsia="仿宋" w:hAnsi="仿宋" w:hint="eastAsia"/>
                <w:szCs w:val="21"/>
              </w:rPr>
              <w:t>7、如出现监管要求变化、系统故障等非</w:t>
            </w:r>
            <w:r w:rsidR="00256464">
              <w:rPr>
                <w:rFonts w:ascii="仿宋" w:eastAsia="仿宋" w:hAnsi="仿宋" w:hint="eastAsia"/>
                <w:szCs w:val="21"/>
              </w:rPr>
              <w:t>东兴</w:t>
            </w:r>
            <w:r w:rsidRPr="004D4359">
              <w:rPr>
                <w:rFonts w:ascii="仿宋" w:eastAsia="仿宋" w:hAnsi="仿宋" w:hint="eastAsia"/>
                <w:szCs w:val="21"/>
              </w:rPr>
              <w:t>期货所能控制的情况，或出现本人/单位违反上述承诺或保证的情况，</w:t>
            </w:r>
            <w:r w:rsidR="00256464">
              <w:rPr>
                <w:rFonts w:ascii="仿宋" w:eastAsia="仿宋" w:hAnsi="仿宋" w:hint="eastAsia"/>
                <w:szCs w:val="21"/>
              </w:rPr>
              <w:t>东兴</w:t>
            </w:r>
            <w:r w:rsidRPr="004D4359">
              <w:rPr>
                <w:rFonts w:ascii="仿宋" w:eastAsia="仿宋" w:hAnsi="仿宋" w:hint="eastAsia"/>
                <w:szCs w:val="21"/>
              </w:rPr>
              <w:t>期货有权立即对本人/单位申请的软件认证进行终止或注销，且</w:t>
            </w:r>
            <w:r w:rsidR="00256464">
              <w:rPr>
                <w:rFonts w:ascii="仿宋" w:eastAsia="仿宋" w:hAnsi="仿宋" w:hint="eastAsia"/>
                <w:szCs w:val="21"/>
              </w:rPr>
              <w:t>东兴</w:t>
            </w:r>
            <w:r w:rsidRPr="004D4359">
              <w:rPr>
                <w:rFonts w:ascii="仿宋" w:eastAsia="仿宋" w:hAnsi="仿宋" w:hint="eastAsia"/>
                <w:szCs w:val="21"/>
              </w:rPr>
              <w:t>期货无需对上述软件认证终止或注销承担任何经济或法律责任。</w:t>
            </w:r>
          </w:p>
        </w:tc>
      </w:tr>
      <w:tr w:rsidR="006F6822" w:rsidRPr="00953BF5" w:rsidTr="00B777AD">
        <w:trPr>
          <w:trHeight w:val="730"/>
        </w:trPr>
        <w:tc>
          <w:tcPr>
            <w:tcW w:w="3085" w:type="dxa"/>
            <w:gridSpan w:val="2"/>
            <w:vAlign w:val="center"/>
          </w:tcPr>
          <w:p w:rsidR="006F6822" w:rsidRDefault="006F6822" w:rsidP="008069F0">
            <w:pPr>
              <w:spacing w:beforeLines="50" w:afterLines="50"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承诺人签章（手签或用印）</w:t>
            </w:r>
          </w:p>
        </w:tc>
        <w:tc>
          <w:tcPr>
            <w:tcW w:w="5387" w:type="dxa"/>
            <w:gridSpan w:val="5"/>
            <w:vAlign w:val="center"/>
          </w:tcPr>
          <w:p w:rsidR="006F6822" w:rsidRPr="00D21672" w:rsidRDefault="00D21672" w:rsidP="008069F0">
            <w:pPr>
              <w:spacing w:beforeLines="50" w:afterLines="50"/>
              <w:ind w:left="2340" w:hangingChars="1300" w:hanging="2340"/>
              <w:rPr>
                <w:rFonts w:ascii="仿宋" w:eastAsia="仿宋" w:hAnsi="仿宋"/>
                <w:sz w:val="18"/>
                <w:szCs w:val="18"/>
              </w:rPr>
            </w:pPr>
            <w:r w:rsidRPr="003E61B2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申请人和技术联系人如非同一人，两人都需签字</w:t>
            </w:r>
          </w:p>
        </w:tc>
      </w:tr>
    </w:tbl>
    <w:p w:rsidR="003C458F" w:rsidRDefault="003C458F">
      <w:pPr>
        <w:rPr>
          <w:b/>
          <w:sz w:val="44"/>
          <w:szCs w:val="44"/>
        </w:rPr>
      </w:pPr>
    </w:p>
    <w:p w:rsidR="00AF39A7" w:rsidRDefault="00AF39A7">
      <w:pPr>
        <w:rPr>
          <w:b/>
          <w:sz w:val="44"/>
          <w:szCs w:val="44"/>
        </w:rPr>
      </w:pPr>
    </w:p>
    <w:p w:rsidR="00D76C3B" w:rsidRDefault="00D76C3B">
      <w:pPr>
        <w:rPr>
          <w:b/>
          <w:sz w:val="44"/>
          <w:szCs w:val="44"/>
        </w:rPr>
      </w:pPr>
      <w:r w:rsidRPr="00F06AD3">
        <w:rPr>
          <w:rFonts w:hint="eastAsia"/>
          <w:b/>
          <w:sz w:val="44"/>
          <w:szCs w:val="44"/>
        </w:rPr>
        <w:lastRenderedPageBreak/>
        <w:t>填写说明</w:t>
      </w:r>
    </w:p>
    <w:p w:rsidR="0044532A" w:rsidRPr="00AF26E9" w:rsidRDefault="001A0B3F">
      <w:pPr>
        <w:rPr>
          <w:color w:val="FF0000"/>
          <w:sz w:val="28"/>
          <w:szCs w:val="28"/>
        </w:rPr>
      </w:pPr>
      <w:r>
        <w:rPr>
          <w:b/>
          <w:sz w:val="44"/>
          <w:szCs w:val="44"/>
        </w:rPr>
        <w:tab/>
      </w:r>
      <w:r w:rsidRPr="00AF26E9">
        <w:rPr>
          <w:rFonts w:hint="eastAsia"/>
          <w:color w:val="FF0000"/>
          <w:sz w:val="28"/>
          <w:szCs w:val="28"/>
        </w:rPr>
        <w:t>如您的程序非自开发，请联系软件商</w:t>
      </w:r>
      <w:r w:rsidR="00AF26E9" w:rsidRPr="00AF26E9">
        <w:rPr>
          <w:rFonts w:hint="eastAsia"/>
          <w:color w:val="FF0000"/>
          <w:sz w:val="28"/>
          <w:szCs w:val="28"/>
        </w:rPr>
        <w:t>填写此表并</w:t>
      </w:r>
      <w:r w:rsidRPr="00AF26E9">
        <w:rPr>
          <w:rFonts w:hint="eastAsia"/>
          <w:color w:val="FF0000"/>
          <w:sz w:val="28"/>
          <w:szCs w:val="28"/>
        </w:rPr>
        <w:t>进行认证测试</w:t>
      </w:r>
    </w:p>
    <w:p w:rsidR="00953BF5" w:rsidRDefault="00D76C3B" w:rsidP="00D76C3B">
      <w:pPr>
        <w:pStyle w:val="ac"/>
        <w:numPr>
          <w:ilvl w:val="0"/>
          <w:numId w:val="2"/>
        </w:numPr>
        <w:ind w:firstLineChars="0"/>
      </w:pPr>
      <w:r>
        <w:rPr>
          <w:rFonts w:hint="eastAsia"/>
        </w:rPr>
        <w:t>除最后一行用户签章外可以电子填写，用户签章需打印出来签字或用印</w:t>
      </w:r>
      <w:r w:rsidR="00DB394E">
        <w:rPr>
          <w:rFonts w:hint="eastAsia"/>
        </w:rPr>
        <w:t>。</w:t>
      </w:r>
    </w:p>
    <w:p w:rsidR="00177F28" w:rsidRDefault="00AF26E9" w:rsidP="00D76C3B">
      <w:pPr>
        <w:pStyle w:val="ac"/>
        <w:numPr>
          <w:ilvl w:val="0"/>
          <w:numId w:val="2"/>
        </w:numPr>
        <w:ind w:firstLineChars="0"/>
      </w:pPr>
      <w:r>
        <w:rPr>
          <w:rFonts w:hint="eastAsia"/>
        </w:rPr>
        <w:t>技术</w:t>
      </w:r>
      <w:r w:rsidR="00D76C3B">
        <w:rPr>
          <w:rFonts w:hint="eastAsia"/>
        </w:rPr>
        <w:t>联系人</w:t>
      </w:r>
      <w:r>
        <w:rPr>
          <w:rFonts w:hint="eastAsia"/>
        </w:rPr>
        <w:t>、</w:t>
      </w:r>
      <w:r w:rsidR="00D76C3B">
        <w:rPr>
          <w:rFonts w:hint="eastAsia"/>
        </w:rPr>
        <w:t>联系电话</w:t>
      </w:r>
      <w:r>
        <w:rPr>
          <w:rFonts w:hint="eastAsia"/>
        </w:rPr>
        <w:t>、</w:t>
      </w:r>
      <w:r w:rsidR="00177F28">
        <w:rPr>
          <w:rFonts w:hint="eastAsia"/>
        </w:rPr>
        <w:t>联系邮箱</w:t>
      </w:r>
      <w:r>
        <w:rPr>
          <w:rFonts w:hint="eastAsia"/>
        </w:rPr>
        <w:t>务必准确</w:t>
      </w:r>
      <w:r w:rsidR="00177F28">
        <w:rPr>
          <w:rFonts w:hint="eastAsia"/>
        </w:rPr>
        <w:t>用于接收</w:t>
      </w:r>
      <w:r>
        <w:rPr>
          <w:rFonts w:hint="eastAsia"/>
        </w:rPr>
        <w:t>生产环境</w:t>
      </w:r>
      <w:r w:rsidR="00177F28">
        <w:rPr>
          <w:rFonts w:hint="eastAsia"/>
        </w:rPr>
        <w:t>授权码</w:t>
      </w:r>
      <w:r w:rsidR="00DB394E">
        <w:rPr>
          <w:rFonts w:hint="eastAsia"/>
        </w:rPr>
        <w:t>。</w:t>
      </w:r>
    </w:p>
    <w:p w:rsidR="00D76C3B" w:rsidRDefault="00C73D26" w:rsidP="00D76C3B">
      <w:pPr>
        <w:pStyle w:val="ac"/>
        <w:numPr>
          <w:ilvl w:val="0"/>
          <w:numId w:val="2"/>
        </w:numPr>
        <w:ind w:firstLineChars="0"/>
      </w:pPr>
      <w:r>
        <w:rPr>
          <w:rFonts w:hint="eastAsia"/>
        </w:rPr>
        <w:t>用户类型</w:t>
      </w:r>
      <w:r w:rsidR="00DB394E">
        <w:rPr>
          <w:rFonts w:hint="eastAsia"/>
        </w:rPr>
        <w:t>。</w:t>
      </w:r>
    </w:p>
    <w:p w:rsidR="00D76C3B" w:rsidRDefault="00C37496" w:rsidP="00D76C3B">
      <w:pPr>
        <w:pStyle w:val="ac"/>
        <w:numPr>
          <w:ilvl w:val="0"/>
          <w:numId w:val="2"/>
        </w:numPr>
        <w:ind w:firstLineChars="0"/>
      </w:pPr>
      <w:r>
        <w:rPr>
          <w:rFonts w:hint="eastAsia"/>
        </w:rPr>
        <w:t>申请对接系统可勾选</w:t>
      </w:r>
      <w:r w:rsidR="00C62378">
        <w:rPr>
          <w:rFonts w:hint="eastAsia"/>
        </w:rPr>
        <w:t>（目前仅</w:t>
      </w:r>
      <w:r w:rsidR="00C62378">
        <w:rPr>
          <w:rFonts w:hint="eastAsia"/>
        </w:rPr>
        <w:t>C</w:t>
      </w:r>
      <w:r w:rsidR="00C62378">
        <w:t>TP</w:t>
      </w:r>
      <w:r w:rsidR="00C62378">
        <w:t>系统开放测试</w:t>
      </w:r>
      <w:r w:rsidR="00DB394E">
        <w:rPr>
          <w:rFonts w:hint="eastAsia"/>
        </w:rPr>
        <w:t>，如需对接我司其他系统，请联系我司信息技术部</w:t>
      </w:r>
      <w:r w:rsidR="00DB394E">
        <w:rPr>
          <w:rFonts w:hint="eastAsia"/>
        </w:rPr>
        <w:t>021-65455177</w:t>
      </w:r>
      <w:r w:rsidR="00C62378">
        <w:rPr>
          <w:rFonts w:hint="eastAsia"/>
        </w:rPr>
        <w:t>）</w:t>
      </w:r>
      <w:r w:rsidR="00DB394E">
        <w:rPr>
          <w:rFonts w:hint="eastAsia"/>
        </w:rPr>
        <w:t>。</w:t>
      </w:r>
    </w:p>
    <w:p w:rsidR="00A442DC" w:rsidRDefault="00A442DC" w:rsidP="00C37496">
      <w:pPr>
        <w:pStyle w:val="ac"/>
        <w:numPr>
          <w:ilvl w:val="0"/>
          <w:numId w:val="2"/>
        </w:numPr>
        <w:ind w:firstLineChars="0"/>
      </w:pPr>
      <w:r>
        <w:rPr>
          <w:rFonts w:hint="eastAsia"/>
        </w:rPr>
        <w:t>App</w:t>
      </w:r>
      <w:r>
        <w:t>ID</w:t>
      </w:r>
      <w:r>
        <w:rPr>
          <w:rFonts w:hint="eastAsia"/>
        </w:rPr>
        <w:t>/</w:t>
      </w:r>
      <w:r>
        <w:t>RelayAppID</w:t>
      </w:r>
      <w:r>
        <w:t>格式规范</w:t>
      </w:r>
      <w:r w:rsidR="00C37496">
        <w:rPr>
          <w:rFonts w:hint="eastAsia"/>
        </w:rPr>
        <w:t>，根据软件名称、版本号生成</w:t>
      </w:r>
      <w:r w:rsidR="00DB394E">
        <w:rPr>
          <w:rFonts w:hint="eastAsia"/>
        </w:rPr>
        <w:t>。</w:t>
      </w:r>
    </w:p>
    <w:p w:rsidR="00E90249" w:rsidRDefault="00393F79">
      <w:r>
        <w:rPr>
          <w:noProof/>
        </w:rPr>
        <w:drawing>
          <wp:inline distT="0" distB="0" distL="0" distR="0">
            <wp:extent cx="5274310" cy="112776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496" w:rsidRDefault="00C37496" w:rsidP="00C37496">
      <w:pPr>
        <w:pStyle w:val="ac"/>
        <w:numPr>
          <w:ilvl w:val="0"/>
          <w:numId w:val="2"/>
        </w:numPr>
        <w:ind w:firstLineChars="0"/>
      </w:pPr>
      <w:r>
        <w:rPr>
          <w:rFonts w:hint="eastAsia"/>
        </w:rPr>
        <w:t>业务模式</w:t>
      </w:r>
      <w:r w:rsidR="00D32DCB">
        <w:rPr>
          <w:rFonts w:hint="eastAsia"/>
        </w:rPr>
        <w:t>一般自开发程序客户为直连模式</w:t>
      </w:r>
      <w:r w:rsidR="00DB394E">
        <w:rPr>
          <w:rFonts w:hint="eastAsia"/>
        </w:rPr>
        <w:t>。</w:t>
      </w:r>
    </w:p>
    <w:p w:rsidR="0066613F" w:rsidRPr="008069F0" w:rsidRDefault="009E2C01" w:rsidP="007E10DF">
      <w:pPr>
        <w:pStyle w:val="ac"/>
        <w:ind w:left="885" w:firstLineChars="0" w:firstLine="0"/>
        <w:rPr>
          <w:color w:val="FF0000"/>
        </w:rPr>
      </w:pPr>
      <w:r w:rsidRPr="008069F0">
        <w:rPr>
          <w:rFonts w:hint="eastAsia"/>
          <w:color w:val="FF0000"/>
        </w:rPr>
        <w:t>用户签章</w:t>
      </w:r>
      <w:r w:rsidR="00967506" w:rsidRPr="008069F0">
        <w:rPr>
          <w:rFonts w:hint="eastAsia"/>
          <w:color w:val="FF0000"/>
        </w:rPr>
        <w:t>个人户签字，机构户加盖公章</w:t>
      </w:r>
      <w:r w:rsidR="00393F79" w:rsidRPr="008069F0">
        <w:rPr>
          <w:rFonts w:hint="eastAsia"/>
          <w:color w:val="FF0000"/>
        </w:rPr>
        <w:t>，申请人和技术联系人如非同一人，两人都需签字</w:t>
      </w:r>
      <w:r w:rsidR="00DB394E" w:rsidRPr="008069F0">
        <w:rPr>
          <w:rFonts w:hint="eastAsia"/>
          <w:color w:val="FF0000"/>
        </w:rPr>
        <w:t>。</w:t>
      </w:r>
    </w:p>
    <w:p w:rsidR="00AF39A7" w:rsidRDefault="00AF39A7"/>
    <w:p w:rsidR="00AF39A7" w:rsidRDefault="0009291D" w:rsidP="0009291D">
      <w:pPr>
        <w:rPr>
          <w:b/>
          <w:sz w:val="44"/>
          <w:szCs w:val="44"/>
        </w:rPr>
      </w:pPr>
      <w:r w:rsidRPr="0009291D">
        <w:rPr>
          <w:b/>
          <w:sz w:val="44"/>
          <w:szCs w:val="44"/>
        </w:rPr>
        <w:t>测试流程</w:t>
      </w:r>
      <w:r w:rsidR="0044532A">
        <w:rPr>
          <w:rFonts w:hint="eastAsia"/>
          <w:b/>
          <w:sz w:val="44"/>
          <w:szCs w:val="44"/>
        </w:rPr>
        <w:t>（</w:t>
      </w:r>
      <w:r w:rsidR="0044532A">
        <w:rPr>
          <w:rFonts w:hint="eastAsia"/>
          <w:b/>
          <w:sz w:val="44"/>
          <w:szCs w:val="44"/>
        </w:rPr>
        <w:t>C</w:t>
      </w:r>
      <w:r w:rsidR="0044532A">
        <w:rPr>
          <w:b/>
          <w:sz w:val="44"/>
          <w:szCs w:val="44"/>
        </w:rPr>
        <w:t>TP</w:t>
      </w:r>
      <w:r w:rsidR="0044532A">
        <w:rPr>
          <w:b/>
          <w:sz w:val="44"/>
          <w:szCs w:val="44"/>
        </w:rPr>
        <w:t>系统</w:t>
      </w:r>
      <w:r w:rsidR="0044532A">
        <w:rPr>
          <w:rFonts w:hint="eastAsia"/>
          <w:b/>
          <w:sz w:val="44"/>
          <w:szCs w:val="44"/>
        </w:rPr>
        <w:t>）</w:t>
      </w:r>
    </w:p>
    <w:p w:rsidR="0009291D" w:rsidRPr="00877778" w:rsidRDefault="0009291D" w:rsidP="0009291D">
      <w:pPr>
        <w:pStyle w:val="ac"/>
        <w:numPr>
          <w:ilvl w:val="0"/>
          <w:numId w:val="3"/>
        </w:numPr>
        <w:ind w:firstLineChars="0"/>
        <w:rPr>
          <w:color w:val="0563C1" w:themeColor="hyperlink"/>
          <w:u w:val="single"/>
        </w:rPr>
      </w:pPr>
      <w:r>
        <w:t>请</w:t>
      </w:r>
      <w:r>
        <w:rPr>
          <w:rFonts w:hint="eastAsia"/>
        </w:rPr>
        <w:t>客户</w:t>
      </w:r>
      <w:r>
        <w:t>在申请测试前确认软件已经进行必要更新</w:t>
      </w:r>
      <w:r>
        <w:rPr>
          <w:rFonts w:hint="eastAsia"/>
        </w:rPr>
        <w:t>，需使用</w:t>
      </w:r>
      <w:r>
        <w:rPr>
          <w:rFonts w:hint="eastAsia"/>
          <w:color w:val="FF0000"/>
          <w:sz w:val="24"/>
          <w:szCs w:val="24"/>
        </w:rPr>
        <w:t>穿透式监管评测版本</w:t>
      </w:r>
      <w:r w:rsidRPr="00316854">
        <w:rPr>
          <w:rFonts w:hint="eastAsia"/>
          <w:color w:val="FF0000"/>
          <w:sz w:val="24"/>
          <w:szCs w:val="24"/>
        </w:rPr>
        <w:t>API</w:t>
      </w:r>
      <w:r w:rsidRPr="00877778">
        <w:rPr>
          <w:rFonts w:hint="eastAsia"/>
        </w:rPr>
        <w:t>进行编译</w:t>
      </w:r>
      <w:r w:rsidR="00DB394E">
        <w:rPr>
          <w:rFonts w:hint="eastAsia"/>
        </w:rPr>
        <w:t>。</w:t>
      </w:r>
    </w:p>
    <w:p w:rsidR="0009291D" w:rsidRDefault="0009291D" w:rsidP="0009291D">
      <w:pPr>
        <w:pStyle w:val="ac"/>
        <w:ind w:left="780" w:firstLineChars="0" w:firstLine="0"/>
        <w:rPr>
          <w:rStyle w:val="ab"/>
        </w:rPr>
      </w:pPr>
      <w:r>
        <w:t>下载链接</w:t>
      </w:r>
      <w:r>
        <w:rPr>
          <w:rFonts w:hint="eastAsia"/>
        </w:rPr>
        <w:t>：上期</w:t>
      </w:r>
      <w:r>
        <w:rPr>
          <w:rFonts w:hint="eastAsia"/>
        </w:rPr>
        <w:t>C</w:t>
      </w:r>
      <w:r>
        <w:t xml:space="preserve">TP  </w:t>
      </w:r>
      <w:hyperlink r:id="rId9" w:history="1">
        <w:r w:rsidRPr="00B95056">
          <w:rPr>
            <w:rStyle w:val="ab"/>
          </w:rPr>
          <w:t>http://www.sfit.com.cn/5_2_DocumentDown.ht</w:t>
        </w:r>
        <w:r w:rsidRPr="00B95056">
          <w:rPr>
            <w:rStyle w:val="ab"/>
            <w:rFonts w:hint="eastAsia"/>
          </w:rPr>
          <w:t>m</w:t>
        </w:r>
      </w:hyperlink>
    </w:p>
    <w:p w:rsidR="0009291D" w:rsidRDefault="0009291D" w:rsidP="0009291D">
      <w:pPr>
        <w:pStyle w:val="ac"/>
        <w:ind w:left="780" w:firstLineChars="0" w:firstLine="0"/>
        <w:rPr>
          <w:rStyle w:val="ab"/>
        </w:rPr>
      </w:pPr>
      <w:r>
        <w:rPr>
          <w:noProof/>
        </w:rPr>
        <w:drawing>
          <wp:inline distT="0" distB="0" distL="0" distR="0">
            <wp:extent cx="4677012" cy="383012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7847" cy="383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47F" w:rsidRDefault="00AF39A7" w:rsidP="00256464">
      <w:r w:rsidRPr="00AF39A7">
        <w:rPr>
          <w:rStyle w:val="ab"/>
          <w:rFonts w:hint="eastAsia"/>
          <w:u w:val="none"/>
        </w:rPr>
        <w:lastRenderedPageBreak/>
        <w:t xml:space="preserve">    </w:t>
      </w:r>
      <w:r w:rsidR="0009291D">
        <w:t>2</w:t>
      </w:r>
      <w:r w:rsidR="0009291D">
        <w:rPr>
          <w:rFonts w:hint="eastAsia"/>
        </w:rPr>
        <w:t>、看穿式监管测试环境：</w:t>
      </w:r>
      <w:r w:rsidR="00256464">
        <w:rPr>
          <w:rFonts w:hint="eastAsia"/>
        </w:rPr>
        <w:t xml:space="preserve"> </w:t>
      </w:r>
      <w:r w:rsidR="009406F7">
        <w:rPr>
          <w:rFonts w:hint="eastAsia"/>
        </w:rPr>
        <w:t>brokerID</w:t>
      </w:r>
      <w:r w:rsidR="009406F7">
        <w:rPr>
          <w:rFonts w:hint="eastAsia"/>
        </w:rPr>
        <w:t>：</w:t>
      </w:r>
      <w:r w:rsidR="00256464">
        <w:rPr>
          <w:rFonts w:hint="eastAsia"/>
        </w:rPr>
        <w:t>4090</w:t>
      </w:r>
    </w:p>
    <w:p w:rsidR="00FA547F" w:rsidRDefault="00FA547F" w:rsidP="00256464">
      <w:pPr>
        <w:ind w:left="2520" w:firstLine="420"/>
      </w:pPr>
      <w:r>
        <w:rPr>
          <w:rFonts w:hint="eastAsia"/>
        </w:rPr>
        <w:t>交易：</w:t>
      </w:r>
      <w:r w:rsidR="00256464">
        <w:rPr>
          <w:rFonts w:hint="eastAsia"/>
        </w:rPr>
        <w:t>116.228.171.148</w:t>
      </w:r>
      <w:r>
        <w:rPr>
          <w:rFonts w:hint="eastAsia"/>
        </w:rPr>
        <w:t>：</w:t>
      </w:r>
      <w:r>
        <w:rPr>
          <w:rFonts w:hint="eastAsia"/>
        </w:rPr>
        <w:t>31205</w:t>
      </w:r>
    </w:p>
    <w:p w:rsidR="00FA547F" w:rsidRDefault="00FA547F" w:rsidP="0085174E">
      <w:pPr>
        <w:ind w:left="2520" w:firstLine="420"/>
      </w:pPr>
      <w:r>
        <w:rPr>
          <w:rFonts w:hint="eastAsia"/>
        </w:rPr>
        <w:t>行情：</w:t>
      </w:r>
      <w:r w:rsidR="00256464">
        <w:rPr>
          <w:rFonts w:hint="eastAsia"/>
        </w:rPr>
        <w:t>116.228.171.148</w:t>
      </w:r>
      <w:r>
        <w:rPr>
          <w:rFonts w:hint="eastAsia"/>
        </w:rPr>
        <w:t>：</w:t>
      </w:r>
      <w:r>
        <w:rPr>
          <w:rFonts w:hint="eastAsia"/>
        </w:rPr>
        <w:t>31213</w:t>
      </w:r>
    </w:p>
    <w:p w:rsidR="00A77C31" w:rsidRDefault="00A77C31" w:rsidP="0009291D">
      <w:pPr>
        <w:pStyle w:val="ac"/>
        <w:numPr>
          <w:ilvl w:val="0"/>
          <w:numId w:val="4"/>
        </w:numPr>
        <w:ind w:firstLineChars="0"/>
      </w:pPr>
      <w:r>
        <w:rPr>
          <w:rFonts w:hint="eastAsia"/>
        </w:rPr>
        <w:t>如</w:t>
      </w:r>
      <w:r>
        <w:t>申请表在当天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:</w:t>
      </w:r>
      <w:r>
        <w:t>00</w:t>
      </w:r>
      <w:r>
        <w:t>前提交可在下一交易日进行测试</w:t>
      </w:r>
      <w:r w:rsidR="0009291D">
        <w:rPr>
          <w:rFonts w:hint="eastAsia"/>
        </w:rPr>
        <w:t>，</w:t>
      </w:r>
      <w:r>
        <w:rPr>
          <w:rFonts w:hint="eastAsia"/>
        </w:rPr>
        <w:t>如申请表</w:t>
      </w:r>
      <w:r w:rsidR="008069F0">
        <w:rPr>
          <w:rFonts w:hint="eastAsia"/>
        </w:rPr>
        <w:t>在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:</w:t>
      </w:r>
      <w:r>
        <w:t>00</w:t>
      </w:r>
      <w:r>
        <w:t>之后提交建议在</w:t>
      </w:r>
      <w:r>
        <w:rPr>
          <w:rFonts w:hint="eastAsia"/>
        </w:rPr>
        <w:t>T</w:t>
      </w:r>
      <w:r>
        <w:t>+2</w:t>
      </w:r>
      <w:r>
        <w:t>日进行测试</w:t>
      </w:r>
      <w:r w:rsidR="00867112">
        <w:rPr>
          <w:rFonts w:hint="eastAsia"/>
        </w:rPr>
        <w:t>。</w:t>
      </w:r>
    </w:p>
    <w:p w:rsidR="0009291D" w:rsidRPr="00A77C31" w:rsidRDefault="00256464" w:rsidP="0085174E">
      <w:pPr>
        <w:pStyle w:val="ac"/>
        <w:numPr>
          <w:ilvl w:val="0"/>
          <w:numId w:val="4"/>
        </w:numPr>
        <w:ind w:firstLineChars="0"/>
      </w:pPr>
      <w:r>
        <w:rPr>
          <w:rFonts w:hint="eastAsia"/>
        </w:rPr>
        <w:t>测试使用授权码将与生产一致，在申请测试后，请联系</w:t>
      </w:r>
      <w:r w:rsidR="00AF39A7">
        <w:rPr>
          <w:rFonts w:hint="eastAsia"/>
        </w:rPr>
        <w:t>我司</w:t>
      </w:r>
      <w:r>
        <w:rPr>
          <w:rFonts w:hint="eastAsia"/>
        </w:rPr>
        <w:t>技术部</w:t>
      </w:r>
      <w:r w:rsidR="00AF39A7">
        <w:rPr>
          <w:rFonts w:hint="eastAsia"/>
        </w:rPr>
        <w:t>（</w:t>
      </w:r>
      <w:r w:rsidR="00AF39A7">
        <w:rPr>
          <w:rFonts w:hint="eastAsia"/>
        </w:rPr>
        <w:t>021-65455177</w:t>
      </w:r>
      <w:r w:rsidR="00AF39A7">
        <w:rPr>
          <w:rFonts w:hint="eastAsia"/>
        </w:rPr>
        <w:t>）</w:t>
      </w:r>
      <w:r>
        <w:rPr>
          <w:rFonts w:hint="eastAsia"/>
        </w:rPr>
        <w:t>提供相应的</w:t>
      </w:r>
      <w:r>
        <w:rPr>
          <w:rFonts w:hint="eastAsia"/>
        </w:rPr>
        <w:t>APPID</w:t>
      </w:r>
      <w:r>
        <w:rPr>
          <w:rFonts w:hint="eastAsia"/>
        </w:rPr>
        <w:t>，技术部将提供相应的授权码</w:t>
      </w:r>
      <w:r w:rsidR="0085174E">
        <w:rPr>
          <w:rFonts w:hint="eastAsia"/>
        </w:rPr>
        <w:t>及测试账号。</w:t>
      </w:r>
      <w:r w:rsidRPr="0085174E">
        <w:rPr>
          <w:rFonts w:hint="eastAsia"/>
          <w:color w:val="FF0000"/>
          <w:sz w:val="24"/>
          <w:szCs w:val="24"/>
        </w:rPr>
        <w:t>请妥善保存该授权码，测试通过后，该授权码即是该软件的生产环境授权码。</w:t>
      </w:r>
    </w:p>
    <w:p w:rsidR="0009291D" w:rsidRDefault="0009291D" w:rsidP="0009291D">
      <w:pPr>
        <w:pStyle w:val="ac"/>
        <w:numPr>
          <w:ilvl w:val="0"/>
          <w:numId w:val="4"/>
        </w:numPr>
        <w:ind w:firstLineChars="0"/>
      </w:pPr>
      <w:r>
        <w:t>客户只需要进行登录测试</w:t>
      </w:r>
      <w:r>
        <w:rPr>
          <w:rFonts w:hint="eastAsia"/>
        </w:rPr>
        <w:t>，</w:t>
      </w:r>
      <w:r>
        <w:t>能正常登录测试系统即可</w:t>
      </w:r>
      <w:r>
        <w:rPr>
          <w:rFonts w:hint="eastAsia"/>
        </w:rPr>
        <w:t>，</w:t>
      </w:r>
      <w:r>
        <w:t>期货公司会在收盘后统一做验证</w:t>
      </w:r>
      <w:r>
        <w:rPr>
          <w:rFonts w:hint="eastAsia"/>
        </w:rPr>
        <w:t>。</w:t>
      </w:r>
    </w:p>
    <w:p w:rsidR="0009291D" w:rsidRDefault="00256464" w:rsidP="0009291D">
      <w:pPr>
        <w:pStyle w:val="ac"/>
        <w:numPr>
          <w:ilvl w:val="0"/>
          <w:numId w:val="4"/>
        </w:numPr>
        <w:ind w:firstLineChars="0"/>
      </w:pPr>
      <w:r>
        <w:rPr>
          <w:rFonts w:hint="eastAsia"/>
        </w:rPr>
        <w:t>在通过测试后，期货公司会将生产环境的对接地址告知，请</w:t>
      </w:r>
      <w:r w:rsidR="0009291D">
        <w:rPr>
          <w:rFonts w:hint="eastAsia"/>
        </w:rPr>
        <w:t>使用</w:t>
      </w:r>
      <w:r w:rsidR="0009291D" w:rsidRPr="00877778">
        <w:rPr>
          <w:rFonts w:hint="eastAsia"/>
          <w:color w:val="FF0000"/>
          <w:sz w:val="24"/>
          <w:szCs w:val="24"/>
        </w:rPr>
        <w:t>生产版本</w:t>
      </w:r>
      <w:r w:rsidR="0009291D" w:rsidRPr="00877778">
        <w:rPr>
          <w:color w:val="FF0000"/>
          <w:sz w:val="24"/>
          <w:szCs w:val="24"/>
        </w:rPr>
        <w:t>API</w:t>
      </w:r>
      <w:r w:rsidR="0009291D" w:rsidRPr="00877778">
        <w:rPr>
          <w:rFonts w:hint="eastAsia"/>
        </w:rPr>
        <w:t>替换</w:t>
      </w:r>
      <w:r w:rsidR="0009291D" w:rsidRPr="00877778">
        <w:t>对应</w:t>
      </w:r>
      <w:r w:rsidR="0009291D" w:rsidRPr="00877778">
        <w:rPr>
          <w:rFonts w:hint="eastAsia"/>
        </w:rPr>
        <w:t>头文件</w:t>
      </w:r>
      <w:r w:rsidR="0009291D" w:rsidRPr="00877778">
        <w:t>以及库文件</w:t>
      </w:r>
      <w:r w:rsidR="0009291D" w:rsidRPr="00877778">
        <w:rPr>
          <w:rFonts w:hint="eastAsia"/>
        </w:rPr>
        <w:t>后</w:t>
      </w:r>
      <w:r w:rsidR="0009291D" w:rsidRPr="00877778">
        <w:t>重新编译程序</w:t>
      </w:r>
      <w:r w:rsidR="00CC5880">
        <w:t>并更改对接</w:t>
      </w:r>
      <w:r w:rsidR="00CC5880">
        <w:rPr>
          <w:rFonts w:hint="eastAsia"/>
        </w:rPr>
        <w:t>地址</w:t>
      </w:r>
      <w:r w:rsidR="00867112">
        <w:rPr>
          <w:rFonts w:hint="eastAsia"/>
        </w:rPr>
        <w:t>以及</w:t>
      </w:r>
      <w:r w:rsidR="008D501B">
        <w:rPr>
          <w:rFonts w:hint="eastAsia"/>
        </w:rPr>
        <w:t>B</w:t>
      </w:r>
      <w:r w:rsidR="008D501B">
        <w:t>rokerID</w:t>
      </w:r>
      <w:r w:rsidR="00867112">
        <w:rPr>
          <w:rFonts w:hint="eastAsia"/>
        </w:rPr>
        <w:t>信息</w:t>
      </w:r>
      <w:r w:rsidR="0009291D">
        <w:rPr>
          <w:rFonts w:hint="eastAsia"/>
        </w:rPr>
        <w:t>，即可登录到生产环境。</w:t>
      </w:r>
    </w:p>
    <w:p w:rsidR="00C31E7D" w:rsidRDefault="00C31E7D" w:rsidP="00C31E7D">
      <w:pPr>
        <w:pStyle w:val="ac"/>
        <w:numPr>
          <w:ilvl w:val="0"/>
          <w:numId w:val="4"/>
        </w:numPr>
        <w:ind w:firstLineChars="0"/>
      </w:pPr>
      <w:r>
        <w:rPr>
          <w:rFonts w:hint="eastAsia"/>
        </w:rPr>
        <w:t>测试环境</w:t>
      </w:r>
      <w:r>
        <w:rPr>
          <w:rFonts w:hint="eastAsia"/>
        </w:rPr>
        <w:t>B</w:t>
      </w:r>
      <w:r>
        <w:t>rokerID</w:t>
      </w:r>
      <w:r w:rsidR="00B4248D">
        <w:rPr>
          <w:rFonts w:hint="eastAsia"/>
        </w:rPr>
        <w:t xml:space="preserve"> </w:t>
      </w:r>
      <w:r w:rsidR="00256464">
        <w:rPr>
          <w:rFonts w:hint="eastAsia"/>
          <w:color w:val="FF0000"/>
        </w:rPr>
        <w:t>4090</w:t>
      </w:r>
      <w:r>
        <w:rPr>
          <w:rFonts w:hint="eastAsia"/>
        </w:rPr>
        <w:t>，生产环境</w:t>
      </w:r>
      <w:r>
        <w:rPr>
          <w:rFonts w:hint="eastAsia"/>
        </w:rPr>
        <w:t>Broker</w:t>
      </w:r>
      <w:r>
        <w:t>ID</w:t>
      </w:r>
      <w:r w:rsidR="00B4248D">
        <w:rPr>
          <w:rFonts w:hint="eastAsia"/>
        </w:rPr>
        <w:t xml:space="preserve"> </w:t>
      </w:r>
      <w:r w:rsidR="00256464">
        <w:rPr>
          <w:rFonts w:hint="eastAsia"/>
          <w:color w:val="FF0000"/>
        </w:rPr>
        <w:t>8899</w:t>
      </w:r>
      <w:r w:rsidR="0097431B">
        <w:rPr>
          <w:rFonts w:hint="eastAsia"/>
          <w:color w:val="FF0000"/>
        </w:rPr>
        <w:t>。</w:t>
      </w:r>
    </w:p>
    <w:p w:rsidR="0009291D" w:rsidRPr="00E51B53" w:rsidRDefault="0009291D" w:rsidP="0009291D"/>
    <w:p w:rsidR="0009291D" w:rsidRDefault="00AF39A7" w:rsidP="0009291D">
      <w:r>
        <w:rPr>
          <w:rFonts w:hint="eastAsia"/>
        </w:rPr>
        <w:t xml:space="preserve">    </w:t>
      </w:r>
      <w:r w:rsidR="0009291D">
        <w:rPr>
          <w:noProof/>
        </w:rPr>
        <w:drawing>
          <wp:inline distT="0" distB="0" distL="0" distR="0">
            <wp:extent cx="4843147" cy="3942272"/>
            <wp:effectExtent l="0" t="0" r="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0081" cy="393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91D" w:rsidRDefault="0009291D" w:rsidP="0009291D"/>
    <w:p w:rsidR="00C73D26" w:rsidRDefault="00C73D26" w:rsidP="0009291D"/>
    <w:sectPr w:rsidR="00C73D26" w:rsidSect="00351491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417" w:rsidRDefault="00E72417" w:rsidP="00953BF5">
      <w:r>
        <w:separator/>
      </w:r>
    </w:p>
  </w:endnote>
  <w:endnote w:type="continuationSeparator" w:id="1">
    <w:p w:rsidR="00E72417" w:rsidRDefault="00E72417" w:rsidP="00953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417" w:rsidRDefault="00E72417" w:rsidP="00953BF5">
      <w:r>
        <w:separator/>
      </w:r>
    </w:p>
  </w:footnote>
  <w:footnote w:type="continuationSeparator" w:id="1">
    <w:p w:rsidR="00E72417" w:rsidRDefault="00E72417" w:rsidP="00953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F5" w:rsidRDefault="00953BF5" w:rsidP="00953BF5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6368"/>
    <w:multiLevelType w:val="hybridMultilevel"/>
    <w:tmpl w:val="2ED885C6"/>
    <w:lvl w:ilvl="0" w:tplc="07CC742C">
      <w:start w:val="1"/>
      <w:numFmt w:val="decimal"/>
      <w:lvlText w:val="%1、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>
    <w:nsid w:val="2947349F"/>
    <w:multiLevelType w:val="hybridMultilevel"/>
    <w:tmpl w:val="BEE61BD2"/>
    <w:lvl w:ilvl="0" w:tplc="F0A2143C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39D44878"/>
    <w:multiLevelType w:val="hybridMultilevel"/>
    <w:tmpl w:val="EFCE59B8"/>
    <w:lvl w:ilvl="0" w:tplc="6E845636">
      <w:start w:val="1"/>
      <w:numFmt w:val="decimal"/>
      <w:lvlText w:val="%1、"/>
      <w:lvlJc w:val="left"/>
      <w:pPr>
        <w:ind w:left="7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B03752A"/>
    <w:multiLevelType w:val="hybridMultilevel"/>
    <w:tmpl w:val="0B9E1C22"/>
    <w:lvl w:ilvl="0" w:tplc="D66EC5C2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BF5"/>
    <w:rsid w:val="0002170E"/>
    <w:rsid w:val="000623ED"/>
    <w:rsid w:val="0007644C"/>
    <w:rsid w:val="000820C0"/>
    <w:rsid w:val="0009291D"/>
    <w:rsid w:val="000A058B"/>
    <w:rsid w:val="000A2665"/>
    <w:rsid w:val="000D17BB"/>
    <w:rsid w:val="000D280C"/>
    <w:rsid w:val="000F1CAC"/>
    <w:rsid w:val="000F6AA8"/>
    <w:rsid w:val="0010193C"/>
    <w:rsid w:val="001421D2"/>
    <w:rsid w:val="00161A7D"/>
    <w:rsid w:val="00175B2A"/>
    <w:rsid w:val="00177F28"/>
    <w:rsid w:val="001A0B3F"/>
    <w:rsid w:val="001F0885"/>
    <w:rsid w:val="00206335"/>
    <w:rsid w:val="00212ECB"/>
    <w:rsid w:val="002513F4"/>
    <w:rsid w:val="00256464"/>
    <w:rsid w:val="00276017"/>
    <w:rsid w:val="002A24EF"/>
    <w:rsid w:val="002E29A3"/>
    <w:rsid w:val="00316406"/>
    <w:rsid w:val="0033299F"/>
    <w:rsid w:val="00344F59"/>
    <w:rsid w:val="00347270"/>
    <w:rsid w:val="00351491"/>
    <w:rsid w:val="00393F79"/>
    <w:rsid w:val="003961DA"/>
    <w:rsid w:val="003C310B"/>
    <w:rsid w:val="003C458F"/>
    <w:rsid w:val="003E5282"/>
    <w:rsid w:val="003E61B2"/>
    <w:rsid w:val="00401576"/>
    <w:rsid w:val="00407ED1"/>
    <w:rsid w:val="0044532A"/>
    <w:rsid w:val="00456A68"/>
    <w:rsid w:val="004669F1"/>
    <w:rsid w:val="00480CEB"/>
    <w:rsid w:val="00480D6C"/>
    <w:rsid w:val="004B076A"/>
    <w:rsid w:val="004B6E72"/>
    <w:rsid w:val="004D3808"/>
    <w:rsid w:val="004D4359"/>
    <w:rsid w:val="004E27DE"/>
    <w:rsid w:val="004E6F6B"/>
    <w:rsid w:val="005109F5"/>
    <w:rsid w:val="00516883"/>
    <w:rsid w:val="00533677"/>
    <w:rsid w:val="00562F61"/>
    <w:rsid w:val="00590086"/>
    <w:rsid w:val="00590981"/>
    <w:rsid w:val="005945BB"/>
    <w:rsid w:val="005E26FB"/>
    <w:rsid w:val="00641D02"/>
    <w:rsid w:val="0066613F"/>
    <w:rsid w:val="00672A29"/>
    <w:rsid w:val="0069359A"/>
    <w:rsid w:val="006964A4"/>
    <w:rsid w:val="006A427A"/>
    <w:rsid w:val="006C090A"/>
    <w:rsid w:val="006D70E1"/>
    <w:rsid w:val="006F6822"/>
    <w:rsid w:val="007017FB"/>
    <w:rsid w:val="00713B96"/>
    <w:rsid w:val="00716D69"/>
    <w:rsid w:val="00722B77"/>
    <w:rsid w:val="00726359"/>
    <w:rsid w:val="007307A5"/>
    <w:rsid w:val="00761152"/>
    <w:rsid w:val="00782865"/>
    <w:rsid w:val="0078516E"/>
    <w:rsid w:val="00791AA0"/>
    <w:rsid w:val="007A3B3B"/>
    <w:rsid w:val="007E10DF"/>
    <w:rsid w:val="00802011"/>
    <w:rsid w:val="008069F0"/>
    <w:rsid w:val="0082648B"/>
    <w:rsid w:val="0085174E"/>
    <w:rsid w:val="00862ED5"/>
    <w:rsid w:val="00867112"/>
    <w:rsid w:val="0088087B"/>
    <w:rsid w:val="00883374"/>
    <w:rsid w:val="00884749"/>
    <w:rsid w:val="00886932"/>
    <w:rsid w:val="00892461"/>
    <w:rsid w:val="00893F9E"/>
    <w:rsid w:val="008A2E1A"/>
    <w:rsid w:val="008C72EB"/>
    <w:rsid w:val="008D501B"/>
    <w:rsid w:val="008D726D"/>
    <w:rsid w:val="008E25A6"/>
    <w:rsid w:val="008F5363"/>
    <w:rsid w:val="008F7158"/>
    <w:rsid w:val="0090029D"/>
    <w:rsid w:val="0092635B"/>
    <w:rsid w:val="009406F7"/>
    <w:rsid w:val="00953BF5"/>
    <w:rsid w:val="00954963"/>
    <w:rsid w:val="00967506"/>
    <w:rsid w:val="0097431B"/>
    <w:rsid w:val="00987574"/>
    <w:rsid w:val="009B3EEC"/>
    <w:rsid w:val="009E2C01"/>
    <w:rsid w:val="00A06A6B"/>
    <w:rsid w:val="00A33469"/>
    <w:rsid w:val="00A442DC"/>
    <w:rsid w:val="00A50F9C"/>
    <w:rsid w:val="00A55632"/>
    <w:rsid w:val="00A56ED0"/>
    <w:rsid w:val="00A72404"/>
    <w:rsid w:val="00A77C31"/>
    <w:rsid w:val="00A96E03"/>
    <w:rsid w:val="00AA4995"/>
    <w:rsid w:val="00AA5B4F"/>
    <w:rsid w:val="00AD2EC5"/>
    <w:rsid w:val="00AD621C"/>
    <w:rsid w:val="00AD6248"/>
    <w:rsid w:val="00AD7BBA"/>
    <w:rsid w:val="00AE3FB4"/>
    <w:rsid w:val="00AF26E9"/>
    <w:rsid w:val="00AF39A7"/>
    <w:rsid w:val="00AF73C1"/>
    <w:rsid w:val="00B10C74"/>
    <w:rsid w:val="00B36B31"/>
    <w:rsid w:val="00B4248D"/>
    <w:rsid w:val="00B5363D"/>
    <w:rsid w:val="00B722A2"/>
    <w:rsid w:val="00B72BA9"/>
    <w:rsid w:val="00BB2A0E"/>
    <w:rsid w:val="00BB5452"/>
    <w:rsid w:val="00BB650C"/>
    <w:rsid w:val="00BE0514"/>
    <w:rsid w:val="00BE4F08"/>
    <w:rsid w:val="00BF21D3"/>
    <w:rsid w:val="00BF7DEE"/>
    <w:rsid w:val="00C11634"/>
    <w:rsid w:val="00C131B8"/>
    <w:rsid w:val="00C24DF4"/>
    <w:rsid w:val="00C31E7D"/>
    <w:rsid w:val="00C37496"/>
    <w:rsid w:val="00C62378"/>
    <w:rsid w:val="00C675F7"/>
    <w:rsid w:val="00C73D26"/>
    <w:rsid w:val="00CA2809"/>
    <w:rsid w:val="00CA5122"/>
    <w:rsid w:val="00CC4F78"/>
    <w:rsid w:val="00CC5880"/>
    <w:rsid w:val="00CD41CC"/>
    <w:rsid w:val="00CD500E"/>
    <w:rsid w:val="00CE1AD0"/>
    <w:rsid w:val="00CF51B5"/>
    <w:rsid w:val="00CF5FFC"/>
    <w:rsid w:val="00D21672"/>
    <w:rsid w:val="00D217FA"/>
    <w:rsid w:val="00D32DCB"/>
    <w:rsid w:val="00D42ADB"/>
    <w:rsid w:val="00D76C3B"/>
    <w:rsid w:val="00D90A15"/>
    <w:rsid w:val="00DB394E"/>
    <w:rsid w:val="00DF1A28"/>
    <w:rsid w:val="00DF5D73"/>
    <w:rsid w:val="00E04D49"/>
    <w:rsid w:val="00E53FB3"/>
    <w:rsid w:val="00E6295E"/>
    <w:rsid w:val="00E720E6"/>
    <w:rsid w:val="00E72417"/>
    <w:rsid w:val="00E90249"/>
    <w:rsid w:val="00E92166"/>
    <w:rsid w:val="00EB298C"/>
    <w:rsid w:val="00EF5BFA"/>
    <w:rsid w:val="00F06A71"/>
    <w:rsid w:val="00F06AD3"/>
    <w:rsid w:val="00F36CB7"/>
    <w:rsid w:val="00F66246"/>
    <w:rsid w:val="00F8754B"/>
    <w:rsid w:val="00FA0B1B"/>
    <w:rsid w:val="00FA375F"/>
    <w:rsid w:val="00FA4DFA"/>
    <w:rsid w:val="00FA547F"/>
    <w:rsid w:val="00FE0EA7"/>
    <w:rsid w:val="00FE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53BF5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953BF5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953BF5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953BF5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53BF5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953BF5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53BF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53BF5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953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953BF5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953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953BF5"/>
    <w:rPr>
      <w:sz w:val="18"/>
      <w:szCs w:val="18"/>
    </w:rPr>
  </w:style>
  <w:style w:type="character" w:styleId="ab">
    <w:name w:val="Hyperlink"/>
    <w:basedOn w:val="a0"/>
    <w:uiPriority w:val="99"/>
    <w:unhideWhenUsed/>
    <w:rsid w:val="00A06A6B"/>
    <w:rPr>
      <w:color w:val="0563C1" w:themeColor="hyperlink"/>
      <w:u w:val="single"/>
    </w:rPr>
  </w:style>
  <w:style w:type="paragraph" w:customStyle="1" w:styleId="Default">
    <w:name w:val="Default"/>
    <w:rsid w:val="00590086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590086"/>
    <w:pPr>
      <w:ind w:firstLineChars="200" w:firstLine="420"/>
    </w:pPr>
  </w:style>
  <w:style w:type="paragraph" w:styleId="ad">
    <w:name w:val="Document Map"/>
    <w:basedOn w:val="a"/>
    <w:link w:val="Char4"/>
    <w:uiPriority w:val="99"/>
    <w:semiHidden/>
    <w:unhideWhenUsed/>
    <w:rsid w:val="00256464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d"/>
    <w:uiPriority w:val="99"/>
    <w:semiHidden/>
    <w:rsid w:val="00256464"/>
    <w:rPr>
      <w:rFonts w:ascii="宋体" w:eastAsia="宋体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AF39A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fit.com.cn/5_2_DocumentDown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9809-90E6-4B5B-B670-CCC88519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JESSIE</dc:creator>
  <cp:lastModifiedBy>殷伟</cp:lastModifiedBy>
  <cp:revision>17</cp:revision>
  <cp:lastPrinted>2019-03-07T02:18:00Z</cp:lastPrinted>
  <dcterms:created xsi:type="dcterms:W3CDTF">2019-04-11T07:04:00Z</dcterms:created>
  <dcterms:modified xsi:type="dcterms:W3CDTF">2019-05-20T02:31:00Z</dcterms:modified>
</cp:coreProperties>
</file>